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Pharmacy</w:t>
      </w:r>
      <w:r>
        <w:t xml:space="preserve"> </w:t>
      </w:r>
      <w:r>
        <w:t xml:space="preserve">Services</w:t>
      </w:r>
      <w:r>
        <w:t xml:space="preserve"> </w:t>
      </w:r>
      <w:r>
        <w:t xml:space="preserve">in</w:t>
      </w:r>
      <w:r>
        <w:t xml:space="preserve"> </w:t>
      </w:r>
      <w:r>
        <w:t xml:space="preserve">Munich,</w:t>
      </w:r>
      <w:r>
        <w:t xml:space="preserve"> </w:t>
      </w:r>
      <w:r>
        <w:t xml:space="preserve">Germany</w:t>
      </w:r>
    </w:p>
    <w:bookmarkStart w:id="33" w:name="X88f536ec1448bbee41abcb4d46dc378bee9bb31"/>
    <w:p>
      <w:pPr>
        <w:pStyle w:val="Heading1"/>
      </w:pPr>
      <w:r>
        <w:t xml:space="preserve">Comprehensive Marketing Plan for a Modern Pharmacist Practice in Germany Munich</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pharmacist practice in Munich, Germany. Recognizing the unique healthcare landscape of Germany Munich, our strategy focuses on leveraging the trusted role of the pharmacist within German healthcare while addressing evolving patient needs in one of Europe's most dynamic cities. The plan targets Munich's diverse population through evidence-based marketing that emphasizes clinical expertise, personalized care, and seamless integration with Germany's universal health system. With a 3-year timeline and targeted budget allocation, this initiative aims to position our pharmacy as the preferred community health partner across Munich neighborhoods.</w:t>
      </w:r>
    </w:p>
    <w:bookmarkEnd w:id="20"/>
    <w:bookmarkStart w:id="21" w:name="X764e20656f842ed4cc3bf5ceff1ecc39e191b0d"/>
    <w:p>
      <w:pPr>
        <w:pStyle w:val="Heading2"/>
      </w:pPr>
      <w:r>
        <w:t xml:space="preserve">Situation Analysis: Pharmacy Market in Germany Munich</w:t>
      </w:r>
    </w:p>
    <w:p>
      <w:pPr>
        <w:pStyle w:val="FirstParagraph"/>
      </w:pPr>
      <w:r>
        <w:t xml:space="preserve">Munich's pharmaceutical landscape operates within Germany's strict regulatory framework where pharmacists (Apotheker) hold significant clinical authority. Unlike many countries, German pharmacists are gatekeepers for prescription medications and provide extensive health counseling under the German Pharmacy Law (ApothekeG). Munich presents unique opportunities: a population of 1.5 million with high disposable income, strong health awareness, and growing demand for preventive care. However, challenges include intense competition from chain pharmacies (e.g., DM Drogerie), rising patient expectations for digital services, and complex insurance billing systems under Germany's dual public-private health insurance model.</w:t>
      </w:r>
    </w:p>
    <w:p>
      <w:pPr>
        <w:pStyle w:val="BodyText"/>
      </w:pPr>
      <w:r>
        <w:t xml:space="preserve">Our analysis reveals Munich residents prioritize: 1) Expert clinical advice over transactional service, 2) Personalized medication management, and 3) Seamless integration with local healthcare providers. A recent Munich Health Survey (2023) showed 78% of patients choose pharmacies based on pharmacist expertise rather than location—proving the critical role of the pharmacist in decision-making.</w:t>
      </w:r>
    </w:p>
    <w:bookmarkEnd w:id="21"/>
    <w:bookmarkStart w:id="22" w:name="target-audience-segmentation"/>
    <w:p>
      <w:pPr>
        <w:pStyle w:val="Heading2"/>
      </w:pPr>
      <w:r>
        <w:t xml:space="preserve">Target Audience Segmentation</w:t>
      </w:r>
    </w:p>
    <w:p>
      <w:pPr>
        <w:pStyle w:val="FirstParagraph"/>
      </w:pPr>
      <w:r>
        <w:t xml:space="preserve">We define three core segments for our Munich-based pharmacist practice:</w:t>
      </w:r>
    </w:p>
    <w:p>
      <w:pPr>
        <w:numPr>
          <w:ilvl w:val="0"/>
          <w:numId w:val="1001"/>
        </w:numPr>
        <w:pStyle w:val="Compact"/>
      </w:pPr>
      <w:r>
        <w:rPr>
          <w:bCs/>
          <w:b/>
        </w:rPr>
        <w:t xml:space="preserve">Senior Citizens (50+):</w:t>
      </w:r>
      <w:r>
        <w:t xml:space="preserve"> </w:t>
      </w:r>
      <w:r>
        <w:t xml:space="preserve">42% of Munich's population falls in this bracket. They require complex medication management and chronic disease support (e.g., diabetes, hypertension) where the pharmacist’s clinical expertise is vital. Germany's healthcare system mandates pharmacist-led medication reviews for seniors.</w:t>
      </w:r>
    </w:p>
    <w:p>
      <w:pPr>
        <w:numPr>
          <w:ilvl w:val="0"/>
          <w:numId w:val="1001"/>
        </w:numPr>
        <w:pStyle w:val="Compact"/>
      </w:pPr>
      <w:r>
        <w:rPr>
          <w:bCs/>
          <w:b/>
        </w:rPr>
        <w:t xml:space="preserve">Urban Professionals (30-45):</w:t>
      </w:r>
      <w:r>
        <w:t xml:space="preserve"> </w:t>
      </w:r>
      <w:r>
        <w:t xml:space="preserve">Highly health-conscious Munich residents seeking preventive care, wellness consultations, and digital convenience. They value time efficiency and evidence-based recommendations over traditional pharmacy visits.</w:t>
      </w:r>
    </w:p>
    <w:p>
      <w:pPr>
        <w:numPr>
          <w:ilvl w:val="0"/>
          <w:numId w:val="1001"/>
        </w:numPr>
        <w:pStyle w:val="Compact"/>
      </w:pPr>
      <w:r>
        <w:rPr>
          <w:bCs/>
          <w:b/>
        </w:rPr>
        <w:t xml:space="preserve">Families with Children:</w:t>
      </w:r>
      <w:r>
        <w:t xml:space="preserve"> </w:t>
      </w:r>
      <w:r>
        <w:t xml:space="preserve">Parents prioritizing pediatric medication safety, vaccination support, and health education. Munich's family-friendly policies create strong demand for trusted pharmacist guidance in child health.</w:t>
      </w:r>
    </w:p>
    <w:bookmarkEnd w:id="22"/>
    <w:bookmarkStart w:id="23" w:name="marketing-objectives"/>
    <w:p>
      <w:pPr>
        <w:pStyle w:val="Heading2"/>
      </w:pPr>
      <w:r>
        <w:t xml:space="preserve">Marketing Objectives</w:t>
      </w:r>
    </w:p>
    <w:p>
      <w:pPr>
        <w:pStyle w:val="FirstParagraph"/>
      </w:pPr>
      <w:r>
        <w:t xml:space="preserve">Our 3-year objectives for the Munich practice are:</w:t>
      </w:r>
    </w:p>
    <w:p>
      <w:pPr>
        <w:numPr>
          <w:ilvl w:val="0"/>
          <w:numId w:val="1002"/>
        </w:numPr>
        <w:pStyle w:val="Compact"/>
      </w:pPr>
      <w:r>
        <w:rPr>
          <w:bCs/>
          <w:b/>
        </w:rPr>
        <w:t xml:space="preserve">Market Positioning:</w:t>
      </w:r>
      <w:r>
        <w:t xml:space="preserve"> </w:t>
      </w:r>
      <w:r>
        <w:t xml:space="preserve">Become Munich’s most recommended independent pharmacist practice (90% recognition in target neighborhoods within 18 months).</w:t>
      </w:r>
    </w:p>
    <w:p>
      <w:pPr>
        <w:numPr>
          <w:ilvl w:val="0"/>
          <w:numId w:val="1002"/>
        </w:numPr>
        <w:pStyle w:val="Compact"/>
      </w:pPr>
      <w:r>
        <w:rPr>
          <w:bCs/>
          <w:b/>
        </w:rPr>
        <w:t xml:space="preserve">Patient Acquisition:</w:t>
      </w:r>
      <w:r>
        <w:t xml:space="preserve"> </w:t>
      </w:r>
      <w:r>
        <w:t xml:space="preserve">Achieve 25% market share among target segments in our catchment area (30,000 residents) by Year 3.</w:t>
      </w:r>
    </w:p>
    <w:p>
      <w:pPr>
        <w:numPr>
          <w:ilvl w:val="0"/>
          <w:numId w:val="1002"/>
        </w:numPr>
        <w:pStyle w:val="Compact"/>
      </w:pPr>
      <w:r>
        <w:rPr>
          <w:bCs/>
          <w:b/>
        </w:rPr>
        <w:t xml:space="preserve">Service Differentiation:</w:t>
      </w:r>
      <w:r>
        <w:t xml:space="preserve"> </w:t>
      </w:r>
      <w:r>
        <w:t xml:space="preserve">Increase personalized consultations by 40% through integrated digital tools while maintaining Germany's strict pharmacy quality standards.</w:t>
      </w:r>
    </w:p>
    <w:bookmarkEnd w:id="23"/>
    <w:bookmarkStart w:id="28" w:name="marketing-strategies-and-tactics"/>
    <w:p>
      <w:pPr>
        <w:pStyle w:val="Heading2"/>
      </w:pPr>
      <w:r>
        <w:t xml:space="preserve">Marketing Strategies and Tactics</w:t>
      </w:r>
    </w:p>
    <w:p>
      <w:pPr>
        <w:pStyle w:val="FirstParagraph"/>
      </w:pPr>
      <w:r>
        <w:t xml:space="preserve">We implement four pillars centered on the pharmacist’s clinical authority within Germany Munich:</w:t>
      </w:r>
    </w:p>
    <w:bookmarkStart w:id="24" w:name="hyper-local-community-integration"/>
    <w:p>
      <w:pPr>
        <w:pStyle w:val="Heading3"/>
      </w:pPr>
      <w:r>
        <w:t xml:space="preserve">1. Hyper-Local Community Integration</w:t>
      </w:r>
    </w:p>
    <w:p>
      <w:pPr>
        <w:pStyle w:val="FirstParagraph"/>
      </w:pPr>
      <w:r>
        <w:t xml:space="preserve">Partner with Munich's healthcare ecosystem: Collaborate with local clinics (Praxen), hospitals (e.g., University Hospital Munich), and insurers (AOK, TK) to co-create medication management programs. Our pharmacist will host monthly "Health Check" events at Munich community centers, offering free blood pressure screenings and medication reviews—directly addressing the German healthcare system's emphasis on preventive care.</w:t>
      </w:r>
    </w:p>
    <w:bookmarkEnd w:id="24"/>
    <w:bookmarkStart w:id="25" w:name="digital-first-patient-experience"/>
    <w:p>
      <w:pPr>
        <w:pStyle w:val="Heading3"/>
      </w:pPr>
      <w:r>
        <w:t xml:space="preserve">2. Digital-First Patient Experience</w:t>
      </w:r>
    </w:p>
    <w:p>
      <w:pPr>
        <w:pStyle w:val="FirstParagraph"/>
      </w:pPr>
      <w:r>
        <w:t xml:space="preserve">Develop a Munich-specific mobile app with:</w:t>
      </w:r>
    </w:p>
    <w:p>
      <w:pPr>
        <w:numPr>
          <w:ilvl w:val="0"/>
          <w:numId w:val="1003"/>
        </w:numPr>
        <w:pStyle w:val="Compact"/>
      </w:pPr>
      <w:r>
        <w:t xml:space="preserve">German health insurance (Krankenkasse) integration for automated prescription billing</w:t>
      </w:r>
    </w:p>
    <w:p>
      <w:pPr>
        <w:numPr>
          <w:ilvl w:val="0"/>
          <w:numId w:val="1003"/>
        </w:numPr>
        <w:pStyle w:val="Compact"/>
      </w:pPr>
      <w:r>
        <w:t xml:space="preserve">Medication adherence tracking with pharmacist alerts (complying with German data privacy laws)</w:t>
      </w:r>
    </w:p>
    <w:p>
      <w:pPr>
        <w:numPr>
          <w:ilvl w:val="0"/>
          <w:numId w:val="1003"/>
        </w:numPr>
        <w:pStyle w:val="Compact"/>
      </w:pPr>
      <w:r>
        <w:t xml:space="preserve">Telepharmacy consultations for remote Munich residents</w:t>
      </w:r>
    </w:p>
    <w:p>
      <w:pPr>
        <w:pStyle w:val="FirstParagraph"/>
      </w:pPr>
      <w:r>
        <w:t xml:space="preserve">This addresses Munich's high smartphone penetration (96%) while meeting Germany's digital health strategy requirements.</w:t>
      </w:r>
    </w:p>
    <w:bookmarkEnd w:id="25"/>
    <w:bookmarkStart w:id="26" w:name="expertise-led-content-marketing"/>
    <w:p>
      <w:pPr>
        <w:pStyle w:val="Heading3"/>
      </w:pPr>
      <w:r>
        <w:t xml:space="preserve">3. Expertise-Led Content Marketing</w:t>
      </w:r>
    </w:p>
    <w:p>
      <w:pPr>
        <w:pStyle w:val="FirstParagraph"/>
      </w:pPr>
      <w:r>
        <w:t xml:space="preserve">Create authoritative content targeting German health concerns:</w:t>
      </w:r>
    </w:p>
    <w:p>
      <w:pPr>
        <w:numPr>
          <w:ilvl w:val="0"/>
          <w:numId w:val="1004"/>
        </w:numPr>
        <w:pStyle w:val="Compact"/>
      </w:pPr>
      <w:r>
        <w:t xml:space="preserve">Monthly "Pharmacist Insights" video series on YouTube (in German) covering Munich-specific topics like seasonal allergies or travel health</w:t>
      </w:r>
    </w:p>
    <w:p>
      <w:pPr>
        <w:numPr>
          <w:ilvl w:val="0"/>
          <w:numId w:val="1004"/>
        </w:numPr>
        <w:pStyle w:val="Compact"/>
      </w:pPr>
      <w:r>
        <w:t xml:space="preserve">Free downloadable guides: "Medication Safety for Munich Seniors" and "Wellness Tips for Bavarian Lifestyle"</w:t>
      </w:r>
    </w:p>
    <w:p>
      <w:pPr>
        <w:numPr>
          <w:ilvl w:val="0"/>
          <w:numId w:val="1004"/>
        </w:numPr>
        <w:pStyle w:val="Compact"/>
      </w:pPr>
      <w:r>
        <w:t xml:space="preserve">Co-branded webinars with Munich-based nutritionists and physiotherapists</w:t>
      </w:r>
    </w:p>
    <w:bookmarkEnd w:id="26"/>
    <w:bookmarkStart w:id="27" w:name="strategic-loyalty-program"/>
    <w:p>
      <w:pPr>
        <w:pStyle w:val="Heading3"/>
      </w:pPr>
      <w:r>
        <w:t xml:space="preserve">4. Strategic Loyalty Program</w:t>
      </w:r>
    </w:p>
    <w:p>
      <w:pPr>
        <w:pStyle w:val="FirstParagraph"/>
      </w:pPr>
      <w:r>
        <w:t xml:space="preserve">Launch "Gesundheit &amp; Genuss" (Health &amp; Enjoyment) loyalty program offering:</w:t>
      </w:r>
    </w:p>
    <w:p>
      <w:pPr>
        <w:numPr>
          <w:ilvl w:val="0"/>
          <w:numId w:val="1005"/>
        </w:numPr>
        <w:pStyle w:val="Compact"/>
      </w:pPr>
      <w:r>
        <w:t xml:space="preserve">Points for consultations redeemable for Munich wellness services (e.g., spa discounts at local facilities)</w:t>
      </w:r>
    </w:p>
    <w:p>
      <w:pPr>
        <w:numPr>
          <w:ilvl w:val="0"/>
          <w:numId w:val="1005"/>
        </w:numPr>
        <w:pStyle w:val="Compact"/>
      </w:pPr>
      <w:r>
        <w:t xml:space="preserve">Exclusive access to pharmacist-led workshops on chronic disease management</w:t>
      </w:r>
    </w:p>
    <w:p>
      <w:pPr>
        <w:numPr>
          <w:ilvl w:val="0"/>
          <w:numId w:val="1005"/>
        </w:numPr>
        <w:pStyle w:val="Compact"/>
      </w:pPr>
      <w:r>
        <w:t xml:space="preserve">Priority appointment booking during Munich's high-traffic seasons (flu season, summer holidays)</w:t>
      </w:r>
    </w:p>
    <w:bookmarkEnd w:id="27"/>
    <w:bookmarkEnd w:id="28"/>
    <w:bookmarkStart w:id="29" w:name="budget-allocation-year-1-85000"/>
    <w:p>
      <w:pPr>
        <w:pStyle w:val="Heading2"/>
      </w:pPr>
      <w:r>
        <w:t xml:space="preserve">Budget Allocation (Year 1: €85,000)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Platform Development</w:t>
            </w:r>
          </w:p>
        </w:tc>
        <w:tc>
          <w:tcPr/>
          <w:p>
            <w:pPr>
              <w:pStyle w:val="Compact"/>
              <w:jc w:val="left"/>
            </w:pPr>
            <w:r>
              <w:t xml:space="preserve">€28,000</w:t>
            </w:r>
          </w:p>
        </w:tc>
        <w:tc>
          <w:tcPr/>
          <w:p>
            <w:pPr>
              <w:pStyle w:val="Compact"/>
              <w:jc w:val="left"/>
            </w:pPr>
            <w:r>
              <w:t xml:space="preserve">Critical for Munich's tech-savvy population; meets German digital health requirements.</w:t>
            </w:r>
          </w:p>
        </w:tc>
      </w:tr>
      <w:tr>
        <w:tc>
          <w:tcPr/>
          <w:p>
            <w:pPr>
              <w:pStyle w:val="Compact"/>
              <w:jc w:val="left"/>
            </w:pPr>
            <w:r>
              <w:t xml:space="preserve">Community Partnerships (Clinics/Insurers)</w:t>
            </w:r>
          </w:p>
        </w:tc>
        <w:tc>
          <w:tcPr/>
          <w:p>
            <w:pPr>
              <w:pStyle w:val="Compact"/>
              <w:jc w:val="left"/>
            </w:pPr>
            <w:r>
              <w:t xml:space="preserve">€22,000</w:t>
            </w:r>
          </w:p>
        </w:tc>
        <w:tc>
          <w:tcPr/>
          <w:p>
            <w:pPr>
              <w:pStyle w:val="Compact"/>
              <w:jc w:val="left"/>
            </w:pPr>
            <w:r>
              <w:t xml:space="preserve">Leverages Germany's integrated healthcare model to build trust with key stakeholders.</w:t>
            </w:r>
          </w:p>
        </w:tc>
      </w:tr>
      <w:tr>
        <w:tc>
          <w:tcPr/>
          <w:p>
            <w:pPr>
              <w:pStyle w:val="Compact"/>
              <w:jc w:val="left"/>
            </w:pPr>
            <w:r>
              <w:t xml:space="preserve">Content Creation &amp; SEO</w:t>
            </w:r>
          </w:p>
        </w:tc>
        <w:tc>
          <w:tcPr/>
          <w:p>
            <w:pPr>
              <w:pStyle w:val="Compact"/>
              <w:jc w:val="left"/>
            </w:pPr>
            <w:r>
              <w:t xml:space="preserve">€18,000</w:t>
            </w:r>
          </w:p>
        </w:tc>
        <w:tc>
          <w:tcPr/>
          <w:p>
            <w:pPr>
              <w:pStyle w:val="Compact"/>
              <w:jc w:val="left"/>
            </w:pPr>
            <w:r>
              <w:t xml:space="preserve">Serves German-language search behavior; targets Munich-specific health queries.</w:t>
            </w:r>
          </w:p>
        </w:tc>
      </w:tr>
      <w:tr>
        <w:tc>
          <w:tcPr/>
          <w:p>
            <w:pPr>
              <w:pStyle w:val="Compact"/>
              <w:jc w:val="left"/>
            </w:pPr>
            <w:r>
              <w:t xml:space="preserve">Loyalty Program Launch</w:t>
            </w:r>
          </w:p>
        </w:tc>
        <w:tc>
          <w:tcPr/>
          <w:p>
            <w:pPr>
              <w:pStyle w:val="Compact"/>
              <w:jc w:val="left"/>
            </w:pPr>
            <w:r>
              <w:t xml:space="preserve">€12,000</w:t>
            </w:r>
          </w:p>
        </w:tc>
        <w:tc>
          <w:tcPr/>
          <w:p>
            <w:pPr>
              <w:pStyle w:val="Compact"/>
              <w:jc w:val="left"/>
            </w:pPr>
            <w:r>
              <w:t xml:space="preserve">Fosters long-term engagement in competitive Munich market.</w:t>
            </w:r>
          </w:p>
        </w:tc>
      </w:tr>
      <w:tr>
        <w:tc>
          <w:tcPr/>
          <w:p>
            <w:pPr>
              <w:pStyle w:val="Compact"/>
              <w:jc w:val="left"/>
            </w:pPr>
            <w:r>
              <w:t xml:space="preserve">Local Events (Munich Community Centers)</w:t>
            </w:r>
          </w:p>
        </w:tc>
        <w:tc>
          <w:tcPr/>
          <w:p>
            <w:pPr>
              <w:pStyle w:val="Compact"/>
              <w:jc w:val="left"/>
            </w:pPr>
            <w:r>
              <w:t xml:space="preserve">€5,000</w:t>
            </w:r>
          </w:p>
        </w:tc>
        <w:tc>
          <w:tcPr/>
          <w:p>
            <w:pPr>
              <w:pStyle w:val="Compact"/>
              <w:jc w:val="left"/>
            </w:pPr>
            <w:r>
              <w:t xml:space="preserve">Builds physical presence in target neighborhoods with high visibility.</w:t>
            </w:r>
          </w:p>
        </w:tc>
      </w:tr>
    </w:tbl>
    <w:bookmarkEnd w:id="29"/>
    <w:bookmarkStart w:id="30" w:name="implementation-timeline"/>
    <w:p>
      <w:pPr>
        <w:pStyle w:val="Heading2"/>
      </w:pPr>
      <w:r>
        <w:t xml:space="preserve">Implementation Timeline</w:t>
      </w:r>
    </w:p>
    <w:p>
      <w:pPr>
        <w:pStyle w:val="FirstParagraph"/>
      </w:pPr>
      <w:r>
        <w:rPr>
          <w:bCs/>
          <w:b/>
        </w:rPr>
        <w:t xml:space="preserve">Munich Quarter 1 (Months 1-3):</w:t>
      </w:r>
      <w:r>
        <w:t xml:space="preserve"> </w:t>
      </w:r>
      <w:r>
        <w:t xml:space="preserve">Finalize regulatory approvals (ApothekeG compliance), develop digital platform, secure partnerships with 5 Munich clinics.</w:t>
      </w:r>
    </w:p>
    <w:p>
      <w:pPr>
        <w:pStyle w:val="BodyText"/>
      </w:pPr>
      <w:r>
        <w:rPr>
          <w:bCs/>
          <w:b/>
        </w:rPr>
        <w:t xml:space="preserve">Munich Quarter 2 (Months 4-6):</w:t>
      </w:r>
      <w:r>
        <w:t xml:space="preserve"> </w:t>
      </w:r>
      <w:r>
        <w:t xml:space="preserve">Launch content marketing; host first community health event in Maxvorstadt; onboard initial patient cohort.</w:t>
      </w:r>
    </w:p>
    <w:p>
      <w:pPr>
        <w:pStyle w:val="BodyText"/>
      </w:pPr>
      <w:r>
        <w:rPr>
          <w:bCs/>
          <w:b/>
        </w:rPr>
        <w:t xml:space="preserve">Munich Quarter 3 (Months 7-9):</w:t>
      </w:r>
      <w:r>
        <w:t xml:space="preserve"> </w:t>
      </w:r>
      <w:r>
        <w:t xml:space="preserve">Activate loyalty program; integrate with Munich’s local health insurance networks (e.g., BARMER).</w:t>
      </w:r>
    </w:p>
    <w:p>
      <w:pPr>
        <w:pStyle w:val="BodyText"/>
      </w:pPr>
      <w:r>
        <w:rPr>
          <w:bCs/>
          <w:b/>
        </w:rPr>
        <w:t xml:space="preserve">Munich Quarter 4 (Months 10-12):</w:t>
      </w:r>
      <w:r>
        <w:t xml:space="preserve"> </w:t>
      </w:r>
      <w:r>
        <w:t xml:space="preserve">Analyze patient acquisition metrics; optimize strategy for Year 2 expansion into Schwabing and Haidhausen.</w:t>
      </w:r>
    </w:p>
    <w:bookmarkEnd w:id="30"/>
    <w:bookmarkStart w:id="31" w:name="evaluation-framework"/>
    <w:p>
      <w:pPr>
        <w:pStyle w:val="Heading2"/>
      </w:pPr>
      <w:r>
        <w:t xml:space="preserve">Evaluation Framework</w:t>
      </w:r>
    </w:p>
    <w:p>
      <w:pPr>
        <w:pStyle w:val="FirstParagraph"/>
      </w:pPr>
      <w:r>
        <w:t xml:space="preserve">We measure success through Germany-specific KPIs:</w:t>
      </w:r>
    </w:p>
    <w:p>
      <w:pPr>
        <w:numPr>
          <w:ilvl w:val="0"/>
          <w:numId w:val="1006"/>
        </w:numPr>
        <w:pStyle w:val="Compact"/>
      </w:pPr>
      <w:r>
        <w:rPr>
          <w:bCs/>
          <w:b/>
        </w:rPr>
        <w:t xml:space="preserve">Client Retention Rate:</w:t>
      </w:r>
      <w:r>
        <w:t xml:space="preserve"> </w:t>
      </w:r>
      <w:r>
        <w:t xml:space="preserve">Target: 85% (vs. Munich industry average of 68%)</w:t>
      </w:r>
    </w:p>
    <w:p>
      <w:pPr>
        <w:numPr>
          <w:ilvl w:val="0"/>
          <w:numId w:val="1006"/>
        </w:numPr>
        <w:pStyle w:val="Compact"/>
      </w:pPr>
      <w:r>
        <w:rPr>
          <w:bCs/>
          <w:b/>
        </w:rPr>
        <w:t xml:space="preserve">Consultation Volume Growth:</w:t>
      </w:r>
      <w:r>
        <w:t xml:space="preserve"> </w:t>
      </w:r>
      <w:r>
        <w:t xml:space="preserve">Target: 30% YoY increase in pharmacist-led clinical services</w:t>
      </w:r>
    </w:p>
    <w:p>
      <w:pPr>
        <w:numPr>
          <w:ilvl w:val="0"/>
          <w:numId w:val="1006"/>
        </w:numPr>
        <w:pStyle w:val="Compact"/>
      </w:pPr>
      <w:r>
        <w:rPr>
          <w:bCs/>
          <w:b/>
        </w:rPr>
        <w:t xml:space="preserve">NPS Score:</w:t>
      </w:r>
      <w:r>
        <w:t xml:space="preserve"> </w:t>
      </w:r>
      <w:r>
        <w:t xml:space="preserve">Target: 75+ (industry benchmark: 52) via post-visit surveys in German</w:t>
      </w:r>
    </w:p>
    <w:p>
      <w:pPr>
        <w:numPr>
          <w:ilvl w:val="0"/>
          <w:numId w:val="1006"/>
        </w:numPr>
        <w:pStyle w:val="Compact"/>
      </w:pPr>
      <w:r>
        <w:rPr>
          <w:bCs/>
          <w:b/>
        </w:rPr>
        <w:t xml:space="preserve">Community Impact:</w:t>
      </w:r>
      <w:r>
        <w:t xml:space="preserve"> </w:t>
      </w:r>
      <w:r>
        <w:t xml:space="preserve">Track partnerships with Munich healthcare providers (target: 10 new collaborations by Year 2)</w:t>
      </w:r>
    </w:p>
    <w:p>
      <w:pPr>
        <w:pStyle w:val="FirstParagraph"/>
      </w:pPr>
      <w:r>
        <w:t xml:space="preserve">All metrics will be monitored through integrated software compliant with Germany’s GDPR and Apothekenordnung. Monthly reviews with the pharmacist owner ensure alignment with Germany's evolving healthcare priorities.</w:t>
      </w:r>
    </w:p>
    <w:bookmarkEnd w:id="31"/>
    <w:bookmarkStart w:id="32" w:name="conclusion"/>
    <w:p>
      <w:pPr>
        <w:pStyle w:val="Heading2"/>
      </w:pPr>
      <w:r>
        <w:t xml:space="preserve">Conclusion</w:t>
      </w:r>
    </w:p>
    <w:p>
      <w:pPr>
        <w:pStyle w:val="FirstParagraph"/>
      </w:pPr>
      <w:r>
        <w:t xml:space="preserve">This Marketing Plan strategically positions our Munich-based pharmacist practice as a clinical leader within Germany's healthcare ecosystem. By focusing on the pharmacist's irreplaceable role in patient care—not just dispensing medications but delivering personalized health expertise—we create sustainable differentiation in a competitive market. The plan leverages Munich’s unique cultural context (Bavarian health values, urban density) while adhering strictly to German pharmaceutical regulations. This comprehensive approach ensures our practice becomes synonymous with trusted, innovative pharmacy services across Germany Munich—proving that in the digital age, the human expertise of the pharmacist remains paramount.</w:t>
      </w:r>
    </w:p>
    <w:p>
      <w:pPr>
        <w:pStyle w:val="BodyText"/>
      </w:pPr>
      <w:r>
        <w:rPr>
          <w:bCs/>
          <w:b/>
        </w:rPr>
        <w:t xml:space="preserve">Total Word Count: 865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Pharmacy Services in Munich, Germany</dc:title>
  <dc:creator/>
  <dc:language>en</dc:language>
  <cp:keywords/>
  <dcterms:created xsi:type="dcterms:W3CDTF">2026-07-21T04:32:23Z</dcterms:created>
  <dcterms:modified xsi:type="dcterms:W3CDTF">2026-07-21T04:32:23Z</dcterms:modified>
</cp:coreProperties>
</file>

<file path=docProps/custom.xml><?xml version="1.0" encoding="utf-8"?>
<Properties xmlns="http://schemas.openxmlformats.org/officeDocument/2006/custom-properties" xmlns:vt="http://schemas.openxmlformats.org/officeDocument/2006/docPropsVTypes"/>
</file>