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af239dc2df4a3293238e097950d034d69c52d91"/>
    <w:p>
      <w:pPr>
        <w:pStyle w:val="Heading1"/>
      </w:pPr>
      <w:r>
        <w:t xml:space="preserve">Comprehensive Marketing Plan for Pharmacist Services in India New Delhi</w:t>
      </w:r>
    </w:p>
    <w:bookmarkStart w:id="20" w:name="executive-summary"/>
    <w:p>
      <w:pPr>
        <w:pStyle w:val="Heading2"/>
      </w:pPr>
      <w:r>
        <w:t xml:space="preserve">Executive Summary</w:t>
      </w:r>
    </w:p>
    <w:p>
      <w:pPr>
        <w:pStyle w:val="FirstParagraph"/>
      </w:pPr>
      <w:r>
        <w:t xml:space="preserve">This strategic Marketing Plan outlines the roadmap for establishing and scaling pharmacist-led health services across New Delhi, India. As healthcare evolves in the Indian market, we position our pharmacist services as indispensable community health partners addressing critical gaps in medication management and preventive care. The plan targets New Delhi's rapidly growing urban population of 30 million+ residents where pharmaceutical accessibility remains fragmented. Our focus on elevating the pharmacist's role beyond dispensing to proactive health management positions us uniquely within India's evolving healthcare ecosystem.</w:t>
      </w:r>
    </w:p>
    <w:bookmarkEnd w:id="20"/>
    <w:bookmarkStart w:id="21" w:name="market-analysis-india-new-delhi-context"/>
    <w:p>
      <w:pPr>
        <w:pStyle w:val="Heading2"/>
      </w:pPr>
      <w:r>
        <w:t xml:space="preserve">Market Analysis: India New Delhi Context</w:t>
      </w:r>
    </w:p>
    <w:p>
      <w:pPr>
        <w:pStyle w:val="FirstParagraph"/>
      </w:pPr>
      <w:r>
        <w:t xml:space="preserve">New Delhi presents a high-potential market with 73% of residents living in urban areas, but only 1 pharmacist per 10,000 people (compared to WHO's recommended ratio of 1:5,000). This shortage creates massive unmet demand for clinical pharmacy services. The Indian government's Ayushman Bharat initiative has increased healthcare access, yet community pharmacies remain underutilized for chronic disease management. In New Delhi specifically, the National Capital Territory (NCT) reports 42% of adults suffer from hypertension or diabetes – conditions where pharmacist interventions significantly reduce hospitalizations. Current market gaps include: limited pharmacist-led medication therapy management (MTM), minimal patient education, and fragmented health data across providers.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Chronic Disease Patients (65% of target):</w:t>
      </w:r>
      <w:r>
        <w:t xml:space="preserve"> </w:t>
      </w:r>
      <w:r>
        <w:t xml:space="preserve">Adults aged 40-75 with hypertension, diabetes, or cardiovascular conditions in South Delhi (Rohini, V3), East Delhi (Lajpat Nagar), and Central Delhi neighborhoods. These patients face medication non-adherence rates of 50%+ due to complex regimens.</w:t>
      </w:r>
    </w:p>
    <w:p>
      <w:pPr>
        <w:numPr>
          <w:ilvl w:val="0"/>
          <w:numId w:val="1001"/>
        </w:numPr>
        <w:pStyle w:val="Compact"/>
      </w:pPr>
      <w:r>
        <w:rPr>
          <w:bCs/>
          <w:b/>
        </w:rPr>
        <w:t xml:space="preserve">Senior Citizens (20%):</w:t>
      </w:r>
      <w:r>
        <w:t xml:space="preserve"> </w:t>
      </w:r>
      <w:r>
        <w:t xml:space="preserve">Over-65 population in New Delhi's residential complexes (e.g., Greater Kailash, Saket) requiring polypharmacy management and fall prevention counseling.</w:t>
      </w:r>
    </w:p>
    <w:p>
      <w:pPr>
        <w:numPr>
          <w:ilvl w:val="0"/>
          <w:numId w:val="1001"/>
        </w:numPr>
        <w:pStyle w:val="Compact"/>
      </w:pPr>
      <w:r>
        <w:rPr>
          <w:bCs/>
          <w:b/>
        </w:rPr>
        <w:t xml:space="preserve">Healthcare Providers (15%):</w:t>
      </w:r>
      <w:r>
        <w:t xml:space="preserve"> </w:t>
      </w:r>
      <w:r>
        <w:t xml:space="preserve">Physicians at 200+ clinics across New Delhi seeking pharmacist collaboration for patient follow-ups and medication safety checks.</w:t>
      </w:r>
    </w:p>
    <w:bookmarkEnd w:id="22"/>
    <w:bookmarkStart w:id="23" w:name="marketing-objectives-year-1"/>
    <w:p>
      <w:pPr>
        <w:pStyle w:val="Heading2"/>
      </w:pPr>
      <w:r>
        <w:t xml:space="preserve">Marketing Objectives (Year 1)</w:t>
      </w:r>
    </w:p>
    <w:p>
      <w:pPr>
        <w:numPr>
          <w:ilvl w:val="0"/>
          <w:numId w:val="1002"/>
        </w:numPr>
        <w:pStyle w:val="Compact"/>
      </w:pPr>
      <w:r>
        <w:t xml:space="preserve">Achieve 85% brand recognition among target patients in New Delhi within 18 months</w:t>
      </w:r>
    </w:p>
    <w:p>
      <w:pPr>
        <w:numPr>
          <w:ilvl w:val="0"/>
          <w:numId w:val="1002"/>
        </w:numPr>
        <w:pStyle w:val="Compact"/>
      </w:pPr>
      <w:r>
        <w:t xml:space="preserve">Secure partnerships with at least 30 clinics across New Delhi for integrated care models</w:t>
      </w:r>
    </w:p>
    <w:p>
      <w:pPr>
        <w:numPr>
          <w:ilvl w:val="0"/>
          <w:numId w:val="1002"/>
        </w:numPr>
        <w:pStyle w:val="Compact"/>
      </w:pPr>
      <w:r>
        <w:t xml:space="preserve">Attain a patient retention rate of 75% through personalized medication management programs</w:t>
      </w:r>
    </w:p>
    <w:bookmarkEnd w:id="23"/>
    <w:bookmarkStart w:id="28" w:name="X518dea06ba377f3ba1682edd65bec0fd7ee0c0c"/>
    <w:p>
      <w:pPr>
        <w:pStyle w:val="Heading2"/>
      </w:pPr>
      <w:r>
        <w:t xml:space="preserve">Core Marketing Strategies &amp; Tactics: Pharmacist as Health Leader</w:t>
      </w:r>
    </w:p>
    <w:bookmarkStart w:id="24" w:name="X15961ef74fe25260df969fbe30f9d84588a9b1b"/>
    <w:p>
      <w:pPr>
        <w:pStyle w:val="Heading3"/>
      </w:pPr>
      <w:r>
        <w:t xml:space="preserve">1. Community Pharmacy Transformation (New Delhi Focus)</w:t>
      </w:r>
    </w:p>
    <w:p>
      <w:pPr>
        <w:pStyle w:val="FirstParagraph"/>
      </w:pPr>
      <w:r>
        <w:t xml:space="preserve">We will rebrand existing pharmacies in New Delhi's key zones (South, East, Central) into "Pharmacist Wellness Hubs." Each hub features:</w:t>
      </w:r>
      <w:r>
        <w:t xml:space="preserve"> </w:t>
      </w:r>
      <w:r>
        <w:t xml:space="preserve">• Dedicated consultation rooms with telehealth capability</w:t>
      </w:r>
      <w:r>
        <w:t xml:space="preserve"> </w:t>
      </w:r>
      <w:r>
        <w:t xml:space="preserve">• Free monthly health screenings (blood pressure, glucose checks)</w:t>
      </w:r>
      <w:r>
        <w:t xml:space="preserve"> </w:t>
      </w:r>
      <w:r>
        <w:t xml:space="preserve">• Pharmacist-led nutrition workshops in partnership with local anganwadi centers</w:t>
      </w:r>
    </w:p>
    <w:p>
      <w:pPr>
        <w:pStyle w:val="BodyText"/>
      </w:pPr>
      <w:r>
        <w:t xml:space="preserve">Example: Launching at 15 pharmacies in South Delhi by Q2 2024, targeting areas with high diabetes prevalence identified through NCT health data.</w:t>
      </w:r>
    </w:p>
    <w:bookmarkEnd w:id="24"/>
    <w:bookmarkStart w:id="25" w:name="Xd7cfa11535a8f3eed7333814926e1a587377657"/>
    <w:p>
      <w:pPr>
        <w:pStyle w:val="Heading3"/>
      </w:pPr>
      <w:r>
        <w:t xml:space="preserve">2. Digital Patient Engagement (India-Specific Platform)</w:t>
      </w:r>
    </w:p>
    <w:p>
      <w:pPr>
        <w:pStyle w:val="FirstParagraph"/>
      </w:pPr>
      <w:r>
        <w:t xml:space="preserve">Develop a multilingual app ("PharmaSathi") integrated with India's Digital Health ID:</w:t>
      </w:r>
      <w:r>
        <w:t xml:space="preserve"> </w:t>
      </w:r>
      <w:r>
        <w:t xml:space="preserve">• Medication adherence tracking with SMS reminders in Hindi, English, and local dialects</w:t>
      </w:r>
      <w:r>
        <w:t xml:space="preserve"> </w:t>
      </w:r>
      <w:r>
        <w:t xml:space="preserve">• Virtual pharmacist consultations via WhatsApp/Phone</w:t>
      </w:r>
      <w:r>
        <w:t xml:space="preserve"> </w:t>
      </w:r>
      <w:r>
        <w:t xml:space="preserve">• Seamless integration with Ayushman Bharat health records</w:t>
      </w:r>
    </w:p>
    <w:p>
      <w:pPr>
        <w:pStyle w:val="BodyText"/>
      </w:pPr>
      <w:r>
        <w:t xml:space="preserve">Partnerships: Collaborate with Delhi government's "Delhi Health Portal" for patient data security compliance under India's Digital Personal Data Protection Act (2023).</w:t>
      </w:r>
    </w:p>
    <w:bookmarkEnd w:id="25"/>
    <w:bookmarkStart w:id="26" w:name="physician-collaboration-program"/>
    <w:p>
      <w:pPr>
        <w:pStyle w:val="Heading3"/>
      </w:pPr>
      <w:r>
        <w:t xml:space="preserve">3. Physician Collaboration Program</w:t>
      </w:r>
    </w:p>
    <w:p>
      <w:pPr>
        <w:pStyle w:val="FirstParagraph"/>
      </w:pPr>
      <w:r>
        <w:t xml:space="preserve">Create the "Pharmacist-Physician Care Circle" – a formal referral network with Delhi medical associations:</w:t>
      </w:r>
      <w:r>
        <w:t xml:space="preserve"> </w:t>
      </w:r>
      <w:r>
        <w:t xml:space="preserve">• Offer free pharmacist training for 50+ physicians at AIIMS and Medanta clinics</w:t>
      </w:r>
      <w:r>
        <w:t xml:space="preserve"> </w:t>
      </w:r>
      <w:r>
        <w:t xml:space="preserve">• Develop joint patient care protocols (e.g., post-hospital discharge medication reviews)</w:t>
      </w:r>
      <w:r>
        <w:t xml:space="preserve"> </w:t>
      </w:r>
      <w:r>
        <w:t xml:space="preserve">• Incentivize referrals through reduced consultation fees for referred patients</w:t>
      </w:r>
    </w:p>
    <w:bookmarkEnd w:id="26"/>
    <w:bookmarkStart w:id="27" w:name="government-ngo-partnerships"/>
    <w:p>
      <w:pPr>
        <w:pStyle w:val="Heading3"/>
      </w:pPr>
      <w:r>
        <w:t xml:space="preserve">4. Government &amp; NGO Partnerships</w:t>
      </w:r>
    </w:p>
    <w:p>
      <w:pPr>
        <w:pStyle w:val="FirstParagraph"/>
      </w:pPr>
      <w:r>
        <w:t xml:space="preserve">Leverage India's public health infrastructure:</w:t>
      </w:r>
      <w:r>
        <w:t xml:space="preserve"> </w:t>
      </w:r>
      <w:r>
        <w:t xml:space="preserve">• Partner with Delhi Urban Shelter Improvement Board (DUSIB) for mobile pharmacy units in slums</w:t>
      </w:r>
      <w:r>
        <w:t xml:space="preserve"> </w:t>
      </w:r>
      <w:r>
        <w:t xml:space="preserve">• Co-host free hypertension screening camps with "Mission Indradhanush" vaccination drives</w:t>
      </w:r>
      <w:r>
        <w:t xml:space="preserve"> </w:t>
      </w:r>
      <w:r>
        <w:t xml:space="preserve">• Secure NCT Health Ministry endorsement to position pharmacists as frontline preventive care providers</w:t>
      </w:r>
    </w:p>
    <w:bookmarkEnd w:id="27"/>
    <w:bookmarkEnd w:id="28"/>
    <w:bookmarkStart w:id="29" w:name="X41faa2db64a5297cfae06e2ab77d8c460ef21c3"/>
    <w:p>
      <w:pPr>
        <w:pStyle w:val="Heading2"/>
      </w:pPr>
      <w:r>
        <w:t xml:space="preserve">Implementation Timeline: New Delhi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India New Delhi</w:t>
            </w:r>
          </w:p>
        </w:tc>
      </w:tr>
      <w:tr>
        <w:tc>
          <w:tcPr/>
          <w:p>
            <w:pPr>
              <w:pStyle w:val="Compact"/>
              <w:jc w:val="left"/>
            </w:pPr>
            <w:r>
              <w:t xml:space="preserve">Q1 2024</w:t>
            </w:r>
          </w:p>
        </w:tc>
        <w:tc>
          <w:tcPr/>
          <w:p>
            <w:pPr>
              <w:pStyle w:val="Compact"/>
              <w:jc w:val="left"/>
            </w:pPr>
            <w:r>
              <w:t xml:space="preserve">Finalize 5 pilot pharmacy locations in South Delhi; Train pharmacists on MTM protocols; Register PharmaSathi app with Indian Health Ministry</w:t>
            </w:r>
          </w:p>
        </w:tc>
      </w:tr>
      <w:tr>
        <w:tc>
          <w:tcPr/>
          <w:p>
            <w:pPr>
              <w:pStyle w:val="Compact"/>
              <w:jc w:val="left"/>
            </w:pPr>
            <w:r>
              <w:t xml:space="preserve">Q2 2024</w:t>
            </w:r>
          </w:p>
        </w:tc>
        <w:tc>
          <w:tcPr/>
          <w:p>
            <w:pPr>
              <w:pStyle w:val="Compact"/>
              <w:jc w:val="left"/>
            </w:pPr>
            <w:r>
              <w:t xml:space="preserve">Leverage "Diabetes Awareness Week" for community screenings across East Delhi; Launch physician referral network with 10 clinics at AIIMS</w:t>
            </w:r>
          </w:p>
        </w:tc>
      </w:tr>
      <w:tr>
        <w:tc>
          <w:tcPr/>
          <w:p>
            <w:pPr>
              <w:pStyle w:val="Compact"/>
              <w:jc w:val="left"/>
            </w:pPr>
            <w:r>
              <w:t xml:space="preserve">Q3 2024</w:t>
            </w:r>
          </w:p>
        </w:tc>
        <w:tc>
          <w:tcPr/>
          <w:p>
            <w:pPr>
              <w:pStyle w:val="Compact"/>
              <w:jc w:val="left"/>
            </w:pPr>
            <w:r>
              <w:t xml:space="preserve">Scale to 15 pharmacies; Integrate with Delhi's Unified Health Interface; Host first "Pharmacist Leadership Summit" for NCT stakeholders</w:t>
            </w:r>
          </w:p>
        </w:tc>
      </w:tr>
      <w:tr>
        <w:tc>
          <w:tcPr/>
          <w:p>
            <w:pPr>
              <w:pStyle w:val="Compact"/>
              <w:jc w:val="left"/>
            </w:pPr>
            <w:r>
              <w:t xml:space="preserve">Q4 2024</w:t>
            </w:r>
          </w:p>
        </w:tc>
        <w:tc>
          <w:tcPr/>
          <w:p>
            <w:pPr>
              <w:pStyle w:val="Compact"/>
              <w:jc w:val="left"/>
            </w:pPr>
            <w:r>
              <w:t xml:space="preserve">Expand to all 3 zones of New Delhi; Achieve 85% recognition in target demographics; Publish impact report for India's Ministry of Health</w:t>
            </w:r>
          </w:p>
        </w:tc>
      </w:tr>
    </w:tbl>
    <w:bookmarkEnd w:id="29"/>
    <w:bookmarkStart w:id="30" w:name="budget-allocation-inr"/>
    <w:p>
      <w:pPr>
        <w:pStyle w:val="Heading2"/>
      </w:pPr>
      <w:r>
        <w:t xml:space="preserve">Budget Allocation (INR)</w:t>
      </w:r>
    </w:p>
    <w:p>
      <w:pPr>
        <w:numPr>
          <w:ilvl w:val="0"/>
          <w:numId w:val="1003"/>
        </w:numPr>
        <w:pStyle w:val="Compact"/>
      </w:pPr>
      <w:r>
        <w:t xml:space="preserve">Technology (PharmaSathi App): ₹1.8 Cr</w:t>
      </w:r>
    </w:p>
    <w:p>
      <w:pPr>
        <w:numPr>
          <w:ilvl w:val="0"/>
          <w:numId w:val="1003"/>
        </w:numPr>
        <w:pStyle w:val="Compact"/>
      </w:pPr>
      <w:r>
        <w:t xml:space="preserve">Community Outreach (Screenings, Workshops): ₹1.2 Cr</w:t>
      </w:r>
    </w:p>
    <w:p>
      <w:pPr>
        <w:numPr>
          <w:ilvl w:val="0"/>
          <w:numId w:val="1003"/>
        </w:numPr>
        <w:pStyle w:val="Compact"/>
      </w:pPr>
      <w:r>
        <w:t xml:space="preserve">Pharmacist Training &amp; Certification: ₹0.9 Cr</w:t>
      </w:r>
    </w:p>
    <w:p>
      <w:pPr>
        <w:numPr>
          <w:ilvl w:val="0"/>
          <w:numId w:val="1003"/>
        </w:numPr>
        <w:pStyle w:val="Compact"/>
      </w:pPr>
      <w:r>
        <w:t xml:space="preserve">Government Partnership Development: ₹0.75 Cr</w:t>
      </w:r>
    </w:p>
    <w:p>
      <w:pPr>
        <w:numPr>
          <w:ilvl w:val="0"/>
          <w:numId w:val="1003"/>
        </w:numPr>
        <w:pStyle w:val="Compact"/>
      </w:pPr>
      <w:r>
        <w:t xml:space="preserve">Marketing &amp; Branding: ₹0.65 Cr (including local media in Delhi)</w:t>
      </w:r>
    </w:p>
    <w:bookmarkEnd w:id="30"/>
    <w:bookmarkStart w:id="31" w:name="Xcbfac6872b3d063a3371975495210bdb98708e5"/>
    <w:p>
      <w:pPr>
        <w:pStyle w:val="Heading2"/>
      </w:pPr>
      <w:r>
        <w:t xml:space="preserve">Performance Metrics for India New Delhi Market</w:t>
      </w:r>
    </w:p>
    <w:p>
      <w:pPr>
        <w:pStyle w:val="FirstParagraph"/>
      </w:pPr>
      <w:r>
        <w:t xml:space="preserve">We measure success through pharmacist-centric KPIs aligned with Indian healthcare goals:</w:t>
      </w:r>
    </w:p>
    <w:p>
      <w:pPr>
        <w:numPr>
          <w:ilvl w:val="0"/>
          <w:numId w:val="1004"/>
        </w:numPr>
        <w:pStyle w:val="Compact"/>
      </w:pPr>
      <w:r>
        <w:rPr>
          <w:bCs/>
          <w:b/>
        </w:rPr>
        <w:t xml:space="preserve">Patient Outcomes:</w:t>
      </w:r>
      <w:r>
        <w:t xml:space="preserve"> </w:t>
      </w:r>
      <w:r>
        <w:t xml:space="preserve">30% reduction in medication errors (tracked via NCT health data)</w:t>
      </w:r>
    </w:p>
    <w:p>
      <w:pPr>
        <w:numPr>
          <w:ilvl w:val="0"/>
          <w:numId w:val="1004"/>
        </w:numPr>
        <w:pStyle w:val="Compact"/>
      </w:pPr>
      <w:r>
        <w:rPr>
          <w:bCs/>
          <w:b/>
        </w:rPr>
        <w:t xml:space="preserve">Business Growth:</w:t>
      </w:r>
      <w:r>
        <w:t xml:space="preserve"> </w:t>
      </w:r>
      <w:r>
        <w:t xml:space="preserve">40% monthly increase in pharmacist consultation bookings</w:t>
      </w:r>
    </w:p>
    <w:p>
      <w:pPr>
        <w:numPr>
          <w:ilvl w:val="0"/>
          <w:numId w:val="1004"/>
        </w:numPr>
        <w:pStyle w:val="Compact"/>
      </w:pPr>
      <w:r>
        <w:rPr>
          <w:bCs/>
          <w:b/>
        </w:rPr>
        <w:t xml:space="preserve">Market Penetration:</w:t>
      </w:r>
      <w:r>
        <w:t xml:space="preserve"> </w:t>
      </w:r>
      <w:r>
        <w:t xml:space="preserve">15+ pharmacies operational across New Delhi zones by EOY</w:t>
      </w:r>
    </w:p>
    <w:p>
      <w:pPr>
        <w:numPr>
          <w:ilvl w:val="0"/>
          <w:numId w:val="1004"/>
        </w:numPr>
        <w:pStyle w:val="Compact"/>
      </w:pPr>
      <w:r>
        <w:rPr>
          <w:bCs/>
          <w:b/>
        </w:rPr>
        <w:t xml:space="preserve">Government Impact:</w:t>
      </w:r>
      <w:r>
        <w:t xml:space="preserve"> </w:t>
      </w:r>
      <w:r>
        <w:t xml:space="preserve">5+ Delhi health policies referencing pharmacist-led care models (e.g., revised diabetes management guidelines)</w:t>
      </w:r>
    </w:p>
    <w:bookmarkEnd w:id="31"/>
    <w:bookmarkStart w:id="32" w:name="X7a91cab652c62b4a4427e8db9c663f8e73d1e86"/>
    <w:p>
      <w:pPr>
        <w:pStyle w:val="Heading2"/>
      </w:pPr>
      <w:r>
        <w:t xml:space="preserve">Conclusion: Pharmacist as India's Healthcare Catalyst in New Delhi</w:t>
      </w:r>
    </w:p>
    <w:p>
      <w:pPr>
        <w:pStyle w:val="FirstParagraph"/>
      </w:pPr>
      <w:r>
        <w:t xml:space="preserve">This Marketing Plan transforms the role of the pharmacist from a transactional dispenser to a strategic health partner within India's evolving healthcare system. By embedding pharmacist services into New Delhi's community fabric through culturally resonant tactics – from multilingual apps to anganwadi collaborations – we create sustainable patient value while addressing critical gaps in India's urban health infrastructure. The success of this plan will position pharmacists as indispensable frontline caregivers across the National Capital Territory, setting a replicable model for India's healthcare landscape. This isn't just a marketing strategy; it's a movement to elevate the pharmacist's role at the heart of New Delhi's public health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India New Delhi</dc:title>
  <dc:creator/>
  <dc:language>en</dc:language>
  <cp:keywords/>
  <dcterms:created xsi:type="dcterms:W3CDTF">2026-07-21T08:31:39Z</dcterms:created>
  <dcterms:modified xsi:type="dcterms:W3CDTF">2026-07-21T08:31:39Z</dcterms:modified>
</cp:coreProperties>
</file>

<file path=docProps/custom.xml><?xml version="1.0" encoding="utf-8"?>
<Properties xmlns="http://schemas.openxmlformats.org/officeDocument/2006/custom-properties" xmlns:vt="http://schemas.openxmlformats.org/officeDocument/2006/docPropsVTypes"/>
</file>