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2" w:name="X49db3441c93ab6281f7d315df292cfe6b4ba91c"/>
    <w:p>
      <w:pPr>
        <w:pStyle w:val="Heading1"/>
      </w:pPr>
      <w:r>
        <w:t xml:space="preserve">Comprehensive Marketing Plan: Elevating Pharmacy Services in Indonesia Jakarta</w:t>
      </w:r>
    </w:p>
    <w:bookmarkStart w:id="20" w:name="executive-summary"/>
    <w:p>
      <w:pPr>
        <w:pStyle w:val="Heading2"/>
      </w:pPr>
      <w:r>
        <w:t xml:space="preserve">Executive Summary</w:t>
      </w:r>
    </w:p>
    <w:p>
      <w:pPr>
        <w:pStyle w:val="FirstParagraph"/>
      </w:pPr>
      <w:r>
        <w:t xml:space="preserve">This strategic Marketing Plan outlines a targeted approach for independent pharmacist services within the competitive healthcare landscape of Indonesia Jakarta. As the capital city of Indonesia, Jakarta faces unique challenges including dense urban populations, rising chronic disease prevalence, and fragmented pharmaceutical access. This plan positions an independent pharmacist as a community health partner rather than merely a drug dispenser. By leveraging digital engagement, culturally attuned health education, and strategic partnerships within Indonesia Jakarta's healthcare ecosystem, this Marketing Plan establishes a sustainable model to capture 15% market share in target neighborhoods within 24 months while building trust as the go-to Pharmacist for preventive care.</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presents a critical opportunity with its 10.5 million residents and rapidly growing healthcare demand. Current pharmacy services in Jakarta remain transactional, with only 37% of patients receiving medication counseling (Jakarta Health Ministry, 2023). Key challenges include: limited pharmacist-led health screenings in public pharmacies, cultural barriers to chronic disease management (e.g., diabetes prevalence at 14.5%), and digital service gaps. However, Jakarta's rising middle class (over 45% of population) increasingly values personalized healthcare—a gap our Pharmacist will fill. Competitors include large chains like Kimia Farma (operating 200+ outlets) but lack individualized patient engagement, creating an opening for community-focused pharmacist services.</w:t>
      </w:r>
    </w:p>
    <w:bookmarkEnd w:id="21"/>
    <w:bookmarkStart w:id="22" w:name="target-audience-segmentation"/>
    <w:p>
      <w:pPr>
        <w:pStyle w:val="Heading2"/>
      </w:pPr>
      <w:r>
        <w:t xml:space="preserve">Target Audience Segmentation</w:t>
      </w:r>
    </w:p>
    <w:p>
      <w:pPr>
        <w:pStyle w:val="FirstParagraph"/>
      </w:pPr>
      <w:r>
        <w:t xml:space="preserve">This Marketing Plan focuses on three high-potential segments in Indonesia Jakarta:</w:t>
      </w:r>
    </w:p>
    <w:p>
      <w:pPr>
        <w:numPr>
          <w:ilvl w:val="0"/>
          <w:numId w:val="1001"/>
        </w:numPr>
        <w:pStyle w:val="Compact"/>
      </w:pPr>
      <w:r>
        <w:rPr>
          <w:bCs/>
          <w:b/>
        </w:rPr>
        <w:t xml:space="preserve">Urban Elderly (55+ years):</w:t>
      </w:r>
      <w:r>
        <w:t xml:space="preserve"> </w:t>
      </w:r>
      <w:r>
        <w:t xml:space="preserve">38% of Jakarta's population aged 50+, managing multiple chronic conditions. They prioritize trust and convenience over digital platforms.</w:t>
      </w:r>
    </w:p>
    <w:p>
      <w:pPr>
        <w:numPr>
          <w:ilvl w:val="0"/>
          <w:numId w:val="1001"/>
        </w:numPr>
        <w:pStyle w:val="Compact"/>
      </w:pPr>
      <w:r>
        <w:rPr>
          <w:bCs/>
          <w:b/>
        </w:rPr>
        <w:t xml:space="preserve">Middle-Class Families:</w:t>
      </w:r>
      <w:r>
        <w:t xml:space="preserve"> </w:t>
      </w:r>
      <w:r>
        <w:t xml:space="preserve">Urban parents seeking preventive care for children (e.g., vaccination adherence, allergy management) and health screenings.</w:t>
      </w:r>
    </w:p>
    <w:p>
      <w:pPr>
        <w:numPr>
          <w:ilvl w:val="0"/>
          <w:numId w:val="1001"/>
        </w:numPr>
        <w:pStyle w:val="Compact"/>
      </w:pPr>
      <w:r>
        <w:rPr>
          <w:bCs/>
          <w:b/>
        </w:rPr>
        <w:t xml:space="preserve">Health-Conscious Young Professionals:</w:t>
      </w:r>
      <w:r>
        <w:t xml:space="preserve"> </w:t>
      </w:r>
      <w:r>
        <w:t xml:space="preserve">18-35 year-olds demanding wellness solutions beyond prescriptions (e.g., supplement advice, stress management).</w:t>
      </w:r>
    </w:p>
    <w:bookmarkEnd w:id="22"/>
    <w:bookmarkStart w:id="23" w:name="marketing-objectives-12-24-months"/>
    <w:p>
      <w:pPr>
        <w:pStyle w:val="Heading2"/>
      </w:pPr>
      <w:r>
        <w:t xml:space="preserve">Marketing Objectives (12-24 Months)</w:t>
      </w:r>
    </w:p>
    <w:p>
      <w:pPr>
        <w:numPr>
          <w:ilvl w:val="0"/>
          <w:numId w:val="1002"/>
        </w:numPr>
        <w:pStyle w:val="Compact"/>
      </w:pPr>
      <w:r>
        <w:rPr>
          <w:bCs/>
          <w:b/>
        </w:rPr>
        <w:t xml:space="preserve">Brand Awareness:</w:t>
      </w:r>
      <w:r>
        <w:t xml:space="preserve"> </w:t>
      </w:r>
      <w:r>
        <w:t xml:space="preserve">Achieve 70% recognition in target Jakarta neighborhoods among healthcare seekers within 18 months.</w:t>
      </w:r>
    </w:p>
    <w:p>
      <w:pPr>
        <w:numPr>
          <w:ilvl w:val="0"/>
          <w:numId w:val="1002"/>
        </w:numPr>
        <w:pStyle w:val="Compact"/>
      </w:pPr>
      <w:r>
        <w:rPr>
          <w:bCs/>
          <w:b/>
        </w:rPr>
        <w:t xml:space="preserve">Patient Acquisition:</w:t>
      </w:r>
      <w:r>
        <w:t xml:space="preserve"> </w:t>
      </w:r>
      <w:r>
        <w:t xml:space="preserve">Acquire 500 regular patients through targeted community engagement by Month 12.</w:t>
      </w:r>
    </w:p>
    <w:p>
      <w:pPr>
        <w:numPr>
          <w:ilvl w:val="0"/>
          <w:numId w:val="1002"/>
        </w:numPr>
        <w:pStyle w:val="Compact"/>
      </w:pPr>
      <w:r>
        <w:rPr>
          <w:bCs/>
          <w:b/>
        </w:rPr>
        <w:t xml:space="preserve">Service Diversification:</w:t>
      </w:r>
      <w:r>
        <w:t xml:space="preserve"> </w:t>
      </w:r>
      <w:r>
        <w:t xml:space="preserve">Launch 3 new pharmacist-led services (blood pressure monitoring, medication therapy management, wellness workshops) by Q3 Year 1.</w:t>
      </w:r>
    </w:p>
    <w:p>
      <w:pPr>
        <w:numPr>
          <w:ilvl w:val="0"/>
          <w:numId w:val="1002"/>
        </w:numPr>
        <w:pStyle w:val="Compact"/>
      </w:pPr>
      <w:r>
        <w:rPr>
          <w:bCs/>
          <w:b/>
        </w:rPr>
        <w:t xml:space="preserve">Clinical Value:</w:t>
      </w:r>
      <w:r>
        <w:t xml:space="preserve"> </w:t>
      </w:r>
      <w:r>
        <w:t xml:space="preserve">Reduce patient medication non-adherence rates by 25% in tracked cohorts through personalized counseling.</w:t>
      </w:r>
    </w:p>
    <w:bookmarkEnd w:id="23"/>
    <w:bookmarkStart w:id="27" w:name="core-marketing-strategies-tactics"/>
    <w:p>
      <w:pPr>
        <w:pStyle w:val="Heading2"/>
      </w:pPr>
      <w:r>
        <w:t xml:space="preserve">Core Marketing Strategies &amp; Tactics</w:t>
      </w:r>
    </w:p>
    <w:bookmarkStart w:id="24" w:name="X1317f770d01399a437dbce72e4c272bedffbb6d"/>
    <w:p>
      <w:pPr>
        <w:pStyle w:val="Heading3"/>
      </w:pPr>
      <w:r>
        <w:t xml:space="preserve">1. Hyper-Local Community Integration (Indonesia Jakarta Focus)</w:t>
      </w:r>
    </w:p>
    <w:p>
      <w:pPr>
        <w:pStyle w:val="FirstParagraph"/>
      </w:pPr>
      <w:r>
        <w:t xml:space="preserve">Move beyond traditional pharmacy marketing by embedding the Pharmacist into Jakarta's neighborhood fabric:</w:t>
      </w:r>
    </w:p>
    <w:p>
      <w:pPr>
        <w:numPr>
          <w:ilvl w:val="0"/>
          <w:numId w:val="1003"/>
        </w:numPr>
        <w:pStyle w:val="Compact"/>
      </w:pPr>
      <w:r>
        <w:rPr>
          <w:bCs/>
          <w:b/>
        </w:rPr>
        <w:t xml:space="preserve">Kampung Health Partnerships:</w:t>
      </w:r>
      <w:r>
        <w:t xml:space="preserve"> </w:t>
      </w:r>
      <w:r>
        <w:t xml:space="preserve">Partner with 10 local *kampung* community centers to host free monthly health check-ups (BP, glucose) targeting elderly residents. Staffed by our Pharmacist with culturally trained assistants.</w:t>
      </w:r>
    </w:p>
    <w:p>
      <w:pPr>
        <w:numPr>
          <w:ilvl w:val="0"/>
          <w:numId w:val="1003"/>
        </w:numPr>
        <w:pStyle w:val="Compact"/>
      </w:pPr>
      <w:r>
        <w:rPr>
          <w:bCs/>
          <w:b/>
        </w:rPr>
        <w:t xml:space="preserve">Religious Institution Collaborations:</w:t>
      </w:r>
      <w:r>
        <w:t xml:space="preserve"> </w:t>
      </w:r>
      <w:r>
        <w:t xml:space="preserve">Work with Jakarta mosques and churches for "Health &amp; Faith" workshops addressing diabetes prevention using local dietary examples (e.g., *nasi goreng* modifications).</w:t>
      </w:r>
    </w:p>
    <w:bookmarkEnd w:id="24"/>
    <w:bookmarkStart w:id="25" w:name="digital-first-patient-engagement"/>
    <w:p>
      <w:pPr>
        <w:pStyle w:val="Heading3"/>
      </w:pPr>
      <w:r>
        <w:t xml:space="preserve">2. Digital-First Patient Engagement</w:t>
      </w:r>
    </w:p>
    <w:p>
      <w:pPr>
        <w:pStyle w:val="FirstParagraph"/>
      </w:pPr>
      <w:r>
        <w:t xml:space="preserve">Address Jakarta's 75% smartphone penetration with culturally relevant digital tools:</w:t>
      </w:r>
    </w:p>
    <w:p>
      <w:pPr>
        <w:numPr>
          <w:ilvl w:val="0"/>
          <w:numId w:val="1004"/>
        </w:numPr>
        <w:pStyle w:val="Compact"/>
      </w:pPr>
      <w:r>
        <w:rPr>
          <w:bCs/>
          <w:b/>
        </w:rPr>
        <w:t xml:space="preserve">Pesbuk &amp; WhatsApp Health Alerts:</w:t>
      </w:r>
      <w:r>
        <w:t xml:space="preserve"> </w:t>
      </w:r>
      <w:r>
        <w:t xml:space="preserve">Send medication reminder notifications in Bahasa Indonesia with *local* pharmacy pickup times (e.g., "Obat untuk diabetes, ambil pukul 10 pagi di Jakarta Pusat").</w:t>
      </w:r>
    </w:p>
    <w:p>
      <w:pPr>
        <w:numPr>
          <w:ilvl w:val="0"/>
          <w:numId w:val="1004"/>
        </w:numPr>
        <w:pStyle w:val="Compact"/>
      </w:pPr>
      <w:r>
        <w:rPr>
          <w:bCs/>
          <w:b/>
        </w:rPr>
        <w:t xml:space="preserve">Short-Form Video Content:</w:t>
      </w:r>
      <w:r>
        <w:t xml:space="preserve"> </w:t>
      </w:r>
      <w:r>
        <w:t xml:space="preserve">Produce 60-second health tips on TikTok/Instagram Reels featuring our Pharmacist in traditional *batik* attire explaining common Jakarta health issues (e.g., "Mengatasi Alergi Musim Hujan di Jakarta").</w:t>
      </w:r>
    </w:p>
    <w:bookmarkEnd w:id="25"/>
    <w:bookmarkStart w:id="26" w:name="X550366bc2384872433b8e28fa10601132854c4e"/>
    <w:p>
      <w:pPr>
        <w:pStyle w:val="Heading3"/>
      </w:pPr>
      <w:r>
        <w:t xml:space="preserve">3. Differentiated Pharmacist Value Proposition</w:t>
      </w:r>
    </w:p>
    <w:p>
      <w:pPr>
        <w:pStyle w:val="FirstParagraph"/>
      </w:pPr>
      <w:r>
        <w:t xml:space="preserve">Position the pharmacist as a clinical advisor, not just a dispenser:</w:t>
      </w:r>
    </w:p>
    <w:p>
      <w:pPr>
        <w:numPr>
          <w:ilvl w:val="0"/>
          <w:numId w:val="1005"/>
        </w:numPr>
        <w:pStyle w:val="Compact"/>
      </w:pPr>
      <w:r>
        <w:rPr>
          <w:bCs/>
          <w:b/>
        </w:rPr>
        <w:t xml:space="preserve">"Medication Review Tuesdays":</w:t>
      </w:r>
      <w:r>
        <w:t xml:space="preserve"> </w:t>
      </w:r>
      <w:r>
        <w:t xml:space="preserve">Free 15-minute consultations for patients on chronic meds (e.g., hypertension) to identify interactions with common Jakarta street food ingredients.</w:t>
      </w:r>
    </w:p>
    <w:p>
      <w:pPr>
        <w:numPr>
          <w:ilvl w:val="0"/>
          <w:numId w:val="1005"/>
        </w:numPr>
        <w:pStyle w:val="Compact"/>
      </w:pPr>
      <w:r>
        <w:rPr>
          <w:bCs/>
          <w:b/>
        </w:rPr>
        <w:t xml:space="preserve">Wellness Bundles:</w:t>
      </w:r>
      <w:r>
        <w:t xml:space="preserve"> </w:t>
      </w:r>
      <w:r>
        <w:t xml:space="preserve">Create "Jakarta Family Health Kits" including blood pressure monitors, herbal remedies (e.g., *kunyit* for inflammation), and pharmacist video guides for $15 (vs. market average $25).</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Events &amp; Partnerships</w:t>
            </w:r>
          </w:p>
        </w:tc>
        <w:tc>
          <w:tcPr/>
          <w:p>
            <w:pPr>
              <w:pStyle w:val="Compact"/>
              <w:jc w:val="left"/>
            </w:pPr>
            <w:r>
              <w:t xml:space="preserve">IDR 45,000,000 (25%)</w:t>
            </w:r>
          </w:p>
        </w:tc>
        <w:tc>
          <w:tcPr/>
          <w:p>
            <w:pPr>
              <w:pStyle w:val="Compact"/>
              <w:jc w:val="left"/>
            </w:pPr>
            <w:r>
              <w:t xml:space="preserve">Critical for trust-building in Jakarta's community-oriented culture; partnerships with *kampung* leaders drive organic referrals.</w:t>
            </w:r>
          </w:p>
        </w:tc>
      </w:tr>
      <w:tr>
        <w:tc>
          <w:tcPr/>
          <w:p>
            <w:pPr>
              <w:pStyle w:val="Compact"/>
              <w:jc w:val="left"/>
            </w:pPr>
            <w:r>
              <w:t xml:space="preserve">Digital Marketing (Social Media, WhatsApp)</w:t>
            </w:r>
          </w:p>
        </w:tc>
        <w:tc>
          <w:tcPr/>
          <w:p>
            <w:pPr>
              <w:pStyle w:val="Compact"/>
              <w:jc w:val="left"/>
            </w:pPr>
            <w:r>
              <w:t xml:space="preserve">IDR 60,000,000 (33%)</w:t>
            </w:r>
          </w:p>
        </w:tc>
        <w:tc>
          <w:tcPr/>
          <w:p>
            <w:pPr>
              <w:pStyle w:val="Compact"/>
              <w:jc w:val="left"/>
            </w:pPr>
            <w:r>
              <w:t xml:space="preserve">Targets Jakarta's digitally active population; low-cost/high-impact patient acquisition.</w:t>
            </w:r>
          </w:p>
        </w:tc>
      </w:tr>
      <w:tr>
        <w:tc>
          <w:tcPr/>
          <w:p>
            <w:pPr>
              <w:pStyle w:val="Compact"/>
              <w:jc w:val="left"/>
            </w:pPr>
            <w:r>
              <w:t xml:space="preserve">Staff Training &amp; Materials</w:t>
            </w:r>
          </w:p>
        </w:tc>
        <w:tc>
          <w:tcPr/>
          <w:p>
            <w:pPr>
              <w:pStyle w:val="Compact"/>
              <w:jc w:val="left"/>
            </w:pPr>
            <w:r>
              <w:t xml:space="preserve">IDR 35,000,000 (19%)</w:t>
            </w:r>
          </w:p>
        </w:tc>
        <w:tc>
          <w:tcPr/>
          <w:p>
            <w:pPr>
              <w:pStyle w:val="Compact"/>
              <w:jc w:val="left"/>
            </w:pPr>
            <w:r>
              <w:t xml:space="preserve">Ensures Pharmacist delivers culturally competent service; materials in Bahasa Indonesia with local examples.</w:t>
            </w:r>
          </w:p>
        </w:tc>
      </w:tr>
      <w:tr>
        <w:tc>
          <w:tcPr/>
          <w:p>
            <w:pPr>
              <w:pStyle w:val="Compact"/>
              <w:jc w:val="left"/>
            </w:pPr>
            <w:r>
              <w:t xml:space="preserve">Service Development (Blood Pressure Monitors, Kits)</w:t>
            </w:r>
          </w:p>
        </w:tc>
        <w:tc>
          <w:tcPr/>
          <w:p>
            <w:pPr>
              <w:pStyle w:val="Compact"/>
              <w:jc w:val="left"/>
            </w:pPr>
            <w:r>
              <w:t xml:space="preserve">IDR 40,000,000 (23%)</w:t>
            </w:r>
          </w:p>
        </w:tc>
        <w:tc>
          <w:tcPr/>
          <w:p>
            <w:pPr>
              <w:pStyle w:val="Compact"/>
              <w:jc w:val="left"/>
            </w:pPr>
            <w:r>
              <w:t xml:space="preserve">Enables new revenue streams; aligns with Jakarta's chronic disease burden.</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*kampung* partnerships in West Jakarta (Cipete, Kebayoran Baru); develop Bahasa Indonesia digital content; train staff on cultural competence.</w:t>
      </w:r>
    </w:p>
    <w:p>
      <w:pPr>
        <w:pStyle w:val="BodyText"/>
      </w:pPr>
      <w:r>
        <w:rPr>
          <w:bCs/>
          <w:b/>
        </w:rPr>
        <w:t xml:space="preserve">Months 4-6:</w:t>
      </w:r>
      <w:r>
        <w:t xml:space="preserve"> </w:t>
      </w:r>
      <w:r>
        <w:t xml:space="preserve">Launch "Medication Review Tuesdays" and first community health event; deploy WhatsApp reminder system; debut wellness kits.</w:t>
      </w:r>
    </w:p>
    <w:p>
      <w:pPr>
        <w:pStyle w:val="BodyText"/>
      </w:pPr>
      <w:r>
        <w:rPr>
          <w:bCs/>
          <w:b/>
        </w:rPr>
        <w:t xml:space="preserve">Months 7-12:</w:t>
      </w:r>
      <w:r>
        <w:t xml:space="preserve"> </w:t>
      </w:r>
      <w:r>
        <w:t xml:space="preserve">Expand to East Jakarta neighborhoods (Pasar Senen, Cakung); scale video content based on engagement metrics; secure 2 corporate partnerships (e.g., local factory for employee health programs).</w:t>
      </w:r>
    </w:p>
    <w:bookmarkEnd w:id="29"/>
    <w:bookmarkStart w:id="30" w:name="evaluation-metrics"/>
    <w:p>
      <w:pPr>
        <w:pStyle w:val="Heading2"/>
      </w:pPr>
      <w:r>
        <w:t xml:space="preserve">Evaluation Metrics</w:t>
      </w:r>
    </w:p>
    <w:p>
      <w:pPr>
        <w:pStyle w:val="FirstParagraph"/>
      </w:pPr>
      <w:r>
        <w:t xml:space="preserve">We will track success through both quantitative and qualitative KPIs specific to Indonesia Jakarta:</w:t>
      </w:r>
    </w:p>
    <w:p>
      <w:pPr>
        <w:numPr>
          <w:ilvl w:val="0"/>
          <w:numId w:val="1006"/>
        </w:numPr>
        <w:pStyle w:val="Compact"/>
      </w:pPr>
      <w:r>
        <w:rPr>
          <w:bCs/>
          <w:b/>
        </w:rPr>
        <w:t xml:space="preserve">Customer Retention Rate:</w:t>
      </w:r>
      <w:r>
        <w:t xml:space="preserve"> </w:t>
      </w:r>
      <w:r>
        <w:t xml:space="preserve">Target &gt;65% (vs. industry average 48%). Measured via repeat visit data.</w:t>
      </w:r>
    </w:p>
    <w:p>
      <w:pPr>
        <w:numPr>
          <w:ilvl w:val="0"/>
          <w:numId w:val="1006"/>
        </w:numPr>
        <w:pStyle w:val="Compact"/>
      </w:pPr>
      <w:r>
        <w:rPr>
          <w:bCs/>
          <w:b/>
        </w:rPr>
        <w:t xml:space="preserve">Social Media Engagement:</w:t>
      </w:r>
      <w:r>
        <w:t xml:space="preserve"> </w:t>
      </w:r>
      <w:r>
        <w:t xml:space="preserve">Target 25% monthly growth in followers on Instagram/Pesbuk through locally relevant content.</w:t>
      </w:r>
    </w:p>
    <w:p>
      <w:pPr>
        <w:numPr>
          <w:ilvl w:val="0"/>
          <w:numId w:val="1006"/>
        </w:numPr>
        <w:pStyle w:val="Compact"/>
      </w:pPr>
      <w:r>
        <w:rPr>
          <w:bCs/>
          <w:b/>
        </w:rPr>
        <w:t xml:space="preserve">Community Impact:</w:t>
      </w:r>
      <w:r>
        <w:t xml:space="preserve"> </w:t>
      </w:r>
      <w:r>
        <w:t xml:space="preserve">Track number of patients receiving health screenings (target: 300+ in Year 1).</w:t>
      </w:r>
    </w:p>
    <w:p>
      <w:pPr>
        <w:numPr>
          <w:ilvl w:val="0"/>
          <w:numId w:val="1006"/>
        </w:numPr>
        <w:pStyle w:val="Compact"/>
      </w:pPr>
      <w:r>
        <w:rPr>
          <w:bCs/>
          <w:b/>
        </w:rPr>
        <w:t xml:space="preserve">Clinical Outcomes:</w:t>
      </w:r>
      <w:r>
        <w:t xml:space="preserve"> </w:t>
      </w:r>
      <w:r>
        <w:t xml:space="preserve">Partner with local clinics to measure reduced medication non-adherence rates among enrolled patients (target: 25% improvement).</w:t>
      </w:r>
    </w:p>
    <w:bookmarkEnd w:id="30"/>
    <w:bookmarkStart w:id="31" w:name="conclusion"/>
    <w:p>
      <w:pPr>
        <w:pStyle w:val="Heading2"/>
      </w:pPr>
      <w:r>
        <w:t xml:space="preserve">Conclusion</w:t>
      </w:r>
    </w:p>
    <w:p>
      <w:pPr>
        <w:pStyle w:val="FirstParagraph"/>
      </w:pPr>
      <w:r>
        <w:t xml:space="preserve">This Marketing Plan transforms the role of the Pharmacist in Indonesia Jakarta from a transactional service provider into a trusted community health leader. By addressing Jakarta's unique cultural context—prioritizing *kampung*-based relationships, leveraging digital tools used by 75% of residents, and focusing on hyper-local health challenges—we create sustainable demand for pharmacist-led care. The plan delivers immediate patient value through preventive services while building long-term brand equity in a market where 83% of Jakarta residents cite "trust" as the top factor in choosing healthcare providers (Jakarta Health Survey, 2023). Through this strategic Marketing Plan, our Pharmacist will become synonymous with accessible, culturally intelligent healthcare across Indonesia Jakarta's urban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Indonesia Jakarta</dc:title>
  <dc:creator/>
  <dc:language>en</dc:language>
  <cp:keywords/>
  <dcterms:created xsi:type="dcterms:W3CDTF">2026-07-23T10:45:49Z</dcterms:created>
  <dcterms:modified xsi:type="dcterms:W3CDTF">2026-07-23T10:45:49Z</dcterms:modified>
</cp:coreProperties>
</file>

<file path=docProps/custom.xml><?xml version="1.0" encoding="utf-8"?>
<Properties xmlns="http://schemas.openxmlformats.org/officeDocument/2006/custom-properties" xmlns:vt="http://schemas.openxmlformats.org/officeDocument/2006/docPropsVTypes"/>
</file>