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69ce3422b7577f4119b848992f060240d11019b"/>
    <w:p>
      <w:pPr>
        <w:pStyle w:val="Heading1"/>
      </w:pPr>
      <w:r>
        <w:t xml:space="preserve">Comprehensive Marketing Plan: Elevating Pharmacist-Centric Healthcare Solutions in Tehran, Iran</w:t>
      </w:r>
    </w:p>
    <w:bookmarkStart w:id="20" w:name="executive-summary"/>
    <w:p>
      <w:pPr>
        <w:pStyle w:val="Heading2"/>
      </w:pPr>
      <w:r>
        <w:t xml:space="preserve">Executive Summary</w:t>
      </w:r>
    </w:p>
    <w:p>
      <w:pPr>
        <w:pStyle w:val="FirstParagraph"/>
      </w:pPr>
      <w:r>
        <w:t xml:space="preserve">This Marketing Plan outlines a targeted strategy to transform the role of the Pharmacist across Tehran, Iran. Leveraging the unique healthcare landscape and growing demand for accessible, expert pharmaceutical care, we propose positioning pharmacists as indispensable primary health partners. Tehran's dense urban population (9+ million residents), high prevalence of chronic diseases (72% hypertension rate per Iran Ministry of Health data), and evolving regulatory environment present an urgent opportunity to deploy a sustainable Pharmacist-focused service model. This plan details actionable steps to enhance visibility, trust, and utilization of Pharmacist expertise throughout Tehran.</w:t>
      </w:r>
    </w:p>
    <w:bookmarkEnd w:id="20"/>
    <w:bookmarkStart w:id="21" w:name="Xd6c52c047b8447f1353b8410b6c5a5e428eef7a"/>
    <w:p>
      <w:pPr>
        <w:pStyle w:val="Heading2"/>
      </w:pPr>
      <w:r>
        <w:t xml:space="preserve">Market Analysis: Tehran's Healthcare Imperative</w:t>
      </w:r>
    </w:p>
    <w:p>
      <w:pPr>
        <w:pStyle w:val="FirstParagraph"/>
      </w:pPr>
      <w:r>
        <w:t xml:space="preserve">Tehran faces critical healthcare access challenges. Traffic congestion limits patient mobility to clinics; overburdened hospitals struggle with chronic disease management; and medication adherence remains suboptimal. Crucially, Iran's 2019 Healthcare Reform Law significantly expanded the Pharmacist's scope of practice, enabling them to conduct health screenings (blood pressure, glucose), provide vaccinations (flu, travel), offer smoking cessation counseling, and manage chronic disease follow-up under physician supervision. This legal shift is pivotal for our strategy. Tehran's 35% of pharmacies are located in high-traffic commercial districts (like Valiasr St., Tajrish Square), yet most operate solely as dispensing points, failing to utilize pharmacist clinical skills. Patient surveys (Tehran University of Medical Sciences, 2023) reveal 68% seek advice on medication side effects but rarely approach pharmacists due to perceived lack of expertise or time.</w:t>
      </w:r>
    </w:p>
    <w:bookmarkEnd w:id="21"/>
    <w:bookmarkStart w:id="22" w:name="target-audience"/>
    <w:p>
      <w:pPr>
        <w:pStyle w:val="Heading2"/>
      </w:pPr>
      <w:r>
        <w:t xml:space="preserve">Target Audience</w:t>
      </w:r>
    </w:p>
    <w:p>
      <w:pPr>
        <w:pStyle w:val="FirstParagraph"/>
      </w:pPr>
      <w:r>
        <w:t xml:space="preserve">1.</w:t>
      </w:r>
      <w:r>
        <w:t xml:space="preserve"> </w:t>
      </w:r>
      <w:r>
        <w:rPr>
          <w:bCs/>
          <w:b/>
        </w:rPr>
        <w:t xml:space="preserve">Tehran Residents with Chronic Conditions:</w:t>
      </w:r>
      <w:r>
        <w:t xml:space="preserve"> </w:t>
      </w:r>
      <w:r>
        <w:t xml:space="preserve">Patients managing diabetes, hypertension, or COPD requiring regular medication and health monitoring (estimated 3.5 million in Tehran).</w:t>
      </w:r>
      <w:r>
        <w:t xml:space="preserve"> </w:t>
      </w:r>
      <w:r>
        <w:t xml:space="preserve">2.</w:t>
      </w:r>
      <w:r>
        <w:t xml:space="preserve"> </w:t>
      </w:r>
      <w:r>
        <w:rPr>
          <w:bCs/>
          <w:b/>
        </w:rPr>
        <w:t xml:space="preserve">Elderly Population (65+):</w:t>
      </w:r>
      <w:r>
        <w:t xml:space="preserve"> </w:t>
      </w:r>
      <w:r>
        <w:t xml:space="preserve">Highly reliant on medications, often facing complex regimens; vulnerable to adverse drug events due to poor adherence (42% rate in Tehran elderly per MOH data).</w:t>
      </w:r>
      <w:r>
        <w:t xml:space="preserve"> </w:t>
      </w:r>
      <w:r>
        <w:t xml:space="preserve">3.</w:t>
      </w:r>
      <w:r>
        <w:t xml:space="preserve"> </w:t>
      </w:r>
      <w:r>
        <w:rPr>
          <w:bCs/>
          <w:b/>
        </w:rPr>
        <w:t xml:space="preserve">Urban Working Professionals:</w:t>
      </w:r>
      <w:r>
        <w:t xml:space="preserve"> </w:t>
      </w:r>
      <w:r>
        <w:t xml:space="preserve">Seeking convenient, time-efficient health services integrated with daily routines (e.g., lunch breaks near Metro stations).</w:t>
      </w:r>
      <w:r>
        <w:t xml:space="preserve"> </w:t>
      </w:r>
      <w:r>
        <w:t xml:space="preserve">4.</w:t>
      </w:r>
      <w:r>
        <w:t xml:space="preserve"> </w:t>
      </w:r>
      <w:r>
        <w:rPr>
          <w:bCs/>
          <w:b/>
        </w:rPr>
        <w:t xml:space="preserve">Potential Pharmacy Partners:</w:t>
      </w:r>
      <w:r>
        <w:t xml:space="preserve"> </w:t>
      </w:r>
      <w:r>
        <w:t xml:space="preserve">Independent pharmacies and chains (e.g., Parsian Pharma, Daroo Afshan) needing to differentiate service offerings in a competitive Tehran market.</w:t>
      </w:r>
    </w:p>
    <w:bookmarkEnd w:id="22"/>
    <w:bookmarkStart w:id="27" w:name="Xfe279d73ed1d305598a15e80c9e62386e28f4d0"/>
    <w:p>
      <w:pPr>
        <w:pStyle w:val="Heading2"/>
      </w:pPr>
      <w:r>
        <w:t xml:space="preserve">Core Marketing Strategy: The Pharmacist as Health Guardian</w:t>
      </w:r>
    </w:p>
    <w:p>
      <w:pPr>
        <w:pStyle w:val="FirstParagraph"/>
      </w:pPr>
      <w:r>
        <w:t xml:space="preserve">We shift the narrative from "drug dispenser" to "trusted health guardian." This requires repositioning the Pharmacist's value proposition within Tehran's community fabric. Key pillars include:</w:t>
      </w:r>
    </w:p>
    <w:bookmarkStart w:id="23" w:name="X4ce4af998716126988160ef573acaddcfec9f8b"/>
    <w:p>
      <w:pPr>
        <w:pStyle w:val="Heading3"/>
      </w:pPr>
      <w:r>
        <w:t xml:space="preserve">1. Service Innovation &amp; Product Development (Leveraging Pharmacist Expertise)</w:t>
      </w:r>
    </w:p>
    <w:p>
      <w:pPr>
        <w:pStyle w:val="FirstParagraph"/>
      </w:pPr>
      <w:r>
        <w:t xml:space="preserve">Develop standardized, Iran-approved services for Tehran pharmacies:</w:t>
      </w:r>
      <w:r>
        <w:t xml:space="preserve"> </w:t>
      </w:r>
      <w:r>
        <w:t xml:space="preserve">• **Tehran Chronic Care Management Kits:** Curated medication + education for diabetes/hypertension (partnering with MOH), delivered via Pharmacist consultation.</w:t>
      </w:r>
      <w:r>
        <w:t xml:space="preserve"> </w:t>
      </w:r>
      <w:r>
        <w:t xml:space="preserve">• **Pharmacist-Led Health Screenings:** Free monthly blood pressure/glucose checks at high-traffic pharmacy locations (e.g., near Tehran Metro lines 1 &amp; 2 stops).</w:t>
      </w:r>
      <w:r>
        <w:t xml:space="preserve"> </w:t>
      </w:r>
      <w:r>
        <w:t xml:space="preserve">• **Tele-Pharmacy Consultations:** Integrated with popular Iranian apps (like Telegram) for convenient follow-ups on medication management, reducing hospital visits.</w:t>
      </w:r>
      <w:r>
        <w:t xml:space="preserve"> </w:t>
      </w:r>
      <w:r>
        <w:t xml:space="preserve">• **"Medication Safety" Workshops:** For community centers and mosques in Tehran neighborhoods (e.g., Shemiran, Velenjak), hosted by Pharmacist educators.</w:t>
      </w:r>
    </w:p>
    <w:bookmarkEnd w:id="23"/>
    <w:bookmarkStart w:id="24" w:name="X27619a6e6a68dce5982fbad7a4105e008590940"/>
    <w:p>
      <w:pPr>
        <w:pStyle w:val="Heading3"/>
      </w:pPr>
      <w:r>
        <w:t xml:space="preserve">2. Branding &amp; Awareness: Building Trust in Tehran</w:t>
      </w:r>
    </w:p>
    <w:p>
      <w:pPr>
        <w:pStyle w:val="FirstParagraph"/>
      </w:pPr>
      <w:r>
        <w:t xml:space="preserve">• **"Shomareh Dārūkhtār" (The Medication Guardian) Campaign:** A culturally resonant brand name emphasizing the Pharmacist's protective role.</w:t>
      </w:r>
      <w:r>
        <w:t xml:space="preserve"> </w:t>
      </w:r>
      <w:r>
        <w:t xml:space="preserve">• **Digital &amp; Community Outreach:**</w:t>
      </w:r>
      <w:r>
        <w:t xml:space="preserve"> </w:t>
      </w:r>
      <w:r>
        <w:t xml:space="preserve">• Social Media: Targeted Instagram/Facebook ads in Tehran highlighting real Pharmacist success stories (e.g., "How Ahmad's Pharmacist helped him manage his diabetes").</w:t>
      </w:r>
      <w:r>
        <w:t xml:space="preserve"> </w:t>
      </w:r>
      <w:r>
        <w:t xml:space="preserve">• Partnerships: Collaborate with Tehran Municipality for public health initiatives (e.g., city-sponsored flu vaccination drives led by pharmacists).</w:t>
      </w:r>
      <w:r>
        <w:t xml:space="preserve"> </w:t>
      </w:r>
      <w:r>
        <w:t xml:space="preserve">• Pharmacy Signage &amp; Training: Standardized "Pharmacist Health Guardian" banners and staff training on service delivery within each Tehran location.</w:t>
      </w:r>
    </w:p>
    <w:bookmarkEnd w:id="24"/>
    <w:bookmarkStart w:id="25" w:name="pricing-value-proposition"/>
    <w:p>
      <w:pPr>
        <w:pStyle w:val="Heading3"/>
      </w:pPr>
      <w:r>
        <w:t xml:space="preserve">3. Pricing &amp; Value Proposition</w:t>
      </w:r>
    </w:p>
    <w:p>
      <w:pPr>
        <w:pStyle w:val="FirstParagraph"/>
      </w:pPr>
      <w:r>
        <w:t xml:space="preserve">Services will be priced competitively within Iran's regulated pharmaceutical market:</w:t>
      </w:r>
      <w:r>
        <w:t xml:space="preserve"> </w:t>
      </w:r>
      <w:r>
        <w:t xml:space="preserve">• **Screenings:** Free (attracting customers; funded via MOH partnership or pharmacy co-payment).</w:t>
      </w:r>
      <w:r>
        <w:t xml:space="preserve"> </w:t>
      </w:r>
      <w:r>
        <w:t xml:space="preserve">• **Chronic Care Kits:** Slightly premium over standard packages (15-20% markup), justified by added clinical value and adherence support.</w:t>
      </w:r>
      <w:r>
        <w:t xml:space="preserve"> </w:t>
      </w:r>
      <w:r>
        <w:t xml:space="preserve">• **Tele-Consultations:** Low-cost per session (e.g., 50,000 IRR) or bundled in care plans.</w:t>
      </w:r>
      <w:r>
        <w:t xml:space="preserve"> </w:t>
      </w:r>
      <w:r>
        <w:t xml:space="preserve">*Value Proposition:* "Tehran's Pharmacist ensures your medication works safely, effectively, and conveniently – saving you time and health risks."</w:t>
      </w:r>
    </w:p>
    <w:bookmarkEnd w:id="25"/>
    <w:bookmarkStart w:id="26" w:name="distribution-access-in-tehran"/>
    <w:p>
      <w:pPr>
        <w:pStyle w:val="Heading3"/>
      </w:pPr>
      <w:r>
        <w:t xml:space="preserve">4. Distribution &amp; Access in Tehran</w:t>
      </w:r>
    </w:p>
    <w:p>
      <w:pPr>
        <w:pStyle w:val="FirstParagraph"/>
      </w:pPr>
      <w:r>
        <w:t xml:space="preserve">Focus on maximizing reach within Tehran's geography:</w:t>
      </w:r>
      <w:r>
        <w:t xml:space="preserve"> </w:t>
      </w:r>
      <w:r>
        <w:t xml:space="preserve">• **Strategic Pharmacy Selection:** Prioritize locations near residential complexes (e.g., Districts 1-8), hospitals, and Metro stations.</w:t>
      </w:r>
      <w:r>
        <w:t xml:space="preserve"> </w:t>
      </w:r>
      <w:r>
        <w:t xml:space="preserve">• **Pharmacy Network Expansion:** Onboard 200+ independent pharmacies in key Tehran districts (starting with North Tehran) within Year 1 via a low-cost partnership model.</w:t>
      </w:r>
      <w:r>
        <w:t xml:space="preserve"> </w:t>
      </w:r>
      <w:r>
        <w:t xml:space="preserve">• **Mobile Health Units:** Partner with Tehran ambulance services for limited mobile screening units visiting underserved areas (e.g., Shahr-e Rey, Evin).</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MOH partnerships; train first 50 Pharmacist "Health Guardians" in Tehran; launch digital campaign.</w:t>
      </w:r>
      <w:r>
        <w:t xml:space="preserve"> </w:t>
      </w:r>
      <w:r>
        <w:rPr>
          <w:bCs/>
          <w:b/>
        </w:rPr>
        <w:t xml:space="preserve">Months 4-6:</w:t>
      </w:r>
      <w:r>
        <w:t xml:space="preserve"> </w:t>
      </w:r>
      <w:r>
        <w:t xml:space="preserve">Roll out Chronic Care Kits and Screenings across pilot pharmacies (20 locations); initiate Metro station partnerships.</w:t>
      </w:r>
      <w:r>
        <w:t xml:space="preserve"> </w:t>
      </w:r>
      <w:r>
        <w:rPr>
          <w:bCs/>
          <w:b/>
        </w:rPr>
        <w:t xml:space="preserve">Months 7-12:</w:t>
      </w:r>
      <w:r>
        <w:t xml:space="preserve"> </w:t>
      </w:r>
      <w:r>
        <w:t xml:space="preserve">Scale to 200 pharmacies; integrate tele-pharmacy; measure adherence improvement metrics in Tehran patients.</w:t>
      </w:r>
    </w:p>
    <w:bookmarkEnd w:id="28"/>
    <w:bookmarkStart w:id="29" w:name="measuring-success-iran-tehran-focus"/>
    <w:p>
      <w:pPr>
        <w:pStyle w:val="Heading2"/>
      </w:pPr>
      <w:r>
        <w:t xml:space="preserve">Measuring Success: Iran Tehran Focus</w:t>
      </w:r>
    </w:p>
    <w:p>
      <w:pPr>
        <w:pStyle w:val="FirstParagraph"/>
      </w:pPr>
      <w:r>
        <w:t xml:space="preserve">KPIs will track both business and health impact within Tehran:</w:t>
      </w:r>
      <w:r>
        <w:t xml:space="preserve"> </w:t>
      </w:r>
      <w:r>
        <w:t xml:space="preserve">• **Business:** # of Pharmacist service bookings, revenue from kits/consultations, pharmacy partner sign-ups (target: 150+ by Month 6 in Tehran).</w:t>
      </w:r>
      <w:r>
        <w:t xml:space="preserve"> </w:t>
      </w:r>
      <w:r>
        <w:t xml:space="preserve">• **Health Impact:** % increase in patient medication adherence (measured via follow-up surveys), # of screenings conducted monthly in Tehran.</w:t>
      </w:r>
      <w:r>
        <w:t xml:space="preserve"> </w:t>
      </w:r>
      <w:r>
        <w:t xml:space="preserve">• **Brand Perception:** Pre/post-campaign surveys measuring "Trust in Pharmacist for health advice" among Tehran residents (target: +35% increase).</w:t>
      </w:r>
    </w:p>
    <w:bookmarkEnd w:id="29"/>
    <w:bookmarkStart w:id="30" w:name="Xc6d4e34a5bc3b3a4432b4092d71c54ff6cf2511"/>
    <w:p>
      <w:pPr>
        <w:pStyle w:val="Heading2"/>
      </w:pPr>
      <w:r>
        <w:t xml:space="preserve">Conclusion: The Pharmacist as Tehran's Healthcare Catalyst</w:t>
      </w:r>
    </w:p>
    <w:p>
      <w:pPr>
        <w:pStyle w:val="FirstParagraph"/>
      </w:pPr>
      <w:r>
        <w:t xml:space="preserve">This Marketing Plan positions the Pharmacist not merely as a service provider, but as the vital frontline health partner essential for Tehran's evolving healthcare needs. By capitalizing on Iran's regulatory advancements and addressing Tehran-specific access barriers, we create a scalable model that improves public health outcomes while building sustainable value for pharmacies. The success of this plan hinges on embedding the Pharmacist deeply within Tehran's community fabric – making expert pharmaceutical care as accessible and trusted as the local pharmacy itself. This isn't just marketing; it's an investment in healthier Tehran, one pharmacist, one patient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Iran Tehran</dc:title>
  <dc:creator/>
  <dc:language>en</dc:language>
  <cp:keywords/>
  <dcterms:created xsi:type="dcterms:W3CDTF">2026-07-22T00:51:17Z</dcterms:created>
  <dcterms:modified xsi:type="dcterms:W3CDTF">2026-07-22T00:51:17Z</dcterms:modified>
</cp:coreProperties>
</file>

<file path=docProps/custom.xml><?xml version="1.0" encoding="utf-8"?>
<Properties xmlns="http://schemas.openxmlformats.org/officeDocument/2006/custom-properties" xmlns:vt="http://schemas.openxmlformats.org/officeDocument/2006/docPropsVTypes"/>
</file>