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Tel</w:t>
      </w:r>
      <w:r>
        <w:t xml:space="preserve"> </w:t>
      </w:r>
      <w:r>
        <w:t xml:space="preserve">Aviv,</w:t>
      </w:r>
      <w:r>
        <w:t xml:space="preserve"> </w:t>
      </w:r>
      <w:r>
        <w:t xml:space="preserve">Israel</w:t>
      </w:r>
    </w:p>
    <w:bookmarkStart w:id="33" w:name="Xda3a22d2695d0e68f7a6c68624d580531c6f1ae"/>
    <w:p>
      <w:pPr>
        <w:pStyle w:val="Heading1"/>
      </w:pPr>
      <w:r>
        <w:t xml:space="preserve">Comprehensive Marketing Plan for Premium Pharmacist Services in Tel Aviv, Israel</w:t>
      </w:r>
    </w:p>
    <w:bookmarkStart w:id="20" w:name="executive-summary"/>
    <w:p>
      <w:pPr>
        <w:pStyle w:val="Heading2"/>
      </w:pPr>
      <w:r>
        <w:t xml:space="preserve">Executive Summary</w:t>
      </w:r>
    </w:p>
    <w:p>
      <w:pPr>
        <w:pStyle w:val="FirstParagraph"/>
      </w:pPr>
      <w:r>
        <w:t xml:space="preserve">This Marketing Plan outlines a strategic roadmap to establish and grow a leading independent pharmacist service in Tel Aviv, Israel. As healthcare demands evolve in one of Israel's most dynamic urban centers, this plan leverages the critical role of the modern Pharmacist to deliver personalized, technology-driven pharmaceutical care. With Tel Aviv's population exceeding 400,000 residents and rising healthcare complexity due to aging demographics and chronic disease prevalence, our pharmacist-focused approach addresses unmet needs in medication management and health education. This plan targets 25% market penetration among target demographics within 18 months through community integration, digital innovation, and strategic partnerships across Israel Tel Aviv.</w:t>
      </w:r>
    </w:p>
    <w:bookmarkEnd w:id="20"/>
    <w:bookmarkStart w:id="21" w:name="X7dd66f6cfe49d8d6d8dab1116eafeee8b8d2827"/>
    <w:p>
      <w:pPr>
        <w:pStyle w:val="Heading2"/>
      </w:pPr>
      <w:r>
        <w:t xml:space="preserve">Market Analysis: Tel Aviv's Healthcare Landscape</w:t>
      </w:r>
    </w:p>
    <w:p>
      <w:pPr>
        <w:pStyle w:val="FirstParagraph"/>
      </w:pPr>
      <w:r>
        <w:t xml:space="preserve">Israel Tel Aviv presents a unique opportunity for specialized pharmacist services. The city boasts the highest concentration of healthcare facilities in Israel, yet faces challenges including fragmented medication adherence (only 50% of chronic patients follow prescriptions), limited personalized counseling time in chain pharmacies, and rising demand for integrated care. According to Israel's Ministry of Health, 68% of Tel Aviv residents aged 45+ manage at least one chronic condition requiring regular medication. The competitive landscape is dominated by national chains (e.g., Clalit Pharmacy) offering transactional services rather than holistic pharmaceutical care. This gap creates immediate opportunity for a Pharmacist-led practice emphasizing preventive health and patient education – a critical need in Israel Tel Aviv's fast-paced urban environment.</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in Tel Aviv:</w:t>
      </w:r>
    </w:p>
    <w:p>
      <w:pPr>
        <w:numPr>
          <w:ilvl w:val="0"/>
          <w:numId w:val="1001"/>
        </w:numPr>
        <w:pStyle w:val="Compact"/>
      </w:pPr>
      <w:r>
        <w:rPr>
          <w:bCs/>
          <w:b/>
        </w:rPr>
        <w:t xml:space="preserve">Senior Citizens (55+):</w:t>
      </w:r>
      <w:r>
        <w:t xml:space="preserve"> </w:t>
      </w:r>
      <w:r>
        <w:t xml:space="preserve">34% of Tel Aviv residents. They require complex medication regimens and personalized counseling often neglected by traditional pharmacies.</w:t>
      </w:r>
    </w:p>
    <w:p>
      <w:pPr>
        <w:numPr>
          <w:ilvl w:val="0"/>
          <w:numId w:val="1001"/>
        </w:numPr>
        <w:pStyle w:val="Compact"/>
      </w:pPr>
      <w:r>
        <w:rPr>
          <w:bCs/>
          <w:b/>
        </w:rPr>
        <w:t xml:space="preserve">Chronic Disease Patients:</w:t>
      </w:r>
      <w:r>
        <w:t xml:space="preserve"> </w:t>
      </w:r>
      <w:r>
        <w:t xml:space="preserve">Diabetics, cardiac patients, and cancer survivors seeking specialized drug therapy management within Israel Tel Aviv's healthcare ecosystem.</w:t>
      </w:r>
    </w:p>
    <w:p>
      <w:pPr>
        <w:numPr>
          <w:ilvl w:val="0"/>
          <w:numId w:val="1001"/>
        </w:numPr>
        <w:pStyle w:val="Compact"/>
      </w:pPr>
      <w:r>
        <w:rPr>
          <w:bCs/>
          <w:b/>
        </w:rPr>
        <w:t xml:space="preserve">Health-Conscious Urban Professionals (30-45):</w:t>
      </w:r>
      <w:r>
        <w:t xml:space="preserve"> </w:t>
      </w:r>
      <w:r>
        <w:t xml:space="preserve">Seeking preventive care, wellness consultations, and digital health integration beyond basic dispensing.</w:t>
      </w:r>
    </w:p>
    <w:p>
      <w:pPr>
        <w:pStyle w:val="FirstParagraph"/>
      </w:pPr>
      <w:r>
        <w:t xml:space="preserve">All segments share a common need: trust in a Pharmacist who understands their unique health journey within the context of Israel's healthcare system. The plan specifically addresses Tel Aviv's cultural preference for personalized service over automated solutions.</w:t>
      </w:r>
    </w:p>
    <w:bookmarkEnd w:id="22"/>
    <w:bookmarkStart w:id="23" w:name="unique-value-proposition"/>
    <w:p>
      <w:pPr>
        <w:pStyle w:val="Heading2"/>
      </w:pPr>
      <w:r>
        <w:t xml:space="preserve">Unique Value Proposition</w:t>
      </w:r>
    </w:p>
    <w:p>
      <w:pPr>
        <w:pStyle w:val="FirstParagraph"/>
      </w:pPr>
      <w:r>
        <w:t xml:space="preserve">We position our Pharmacist as a "Health Navigation Partner" – not merely a medication dispenser but an integrated care provider. Key differentiators include:</w:t>
      </w:r>
    </w:p>
    <w:p>
      <w:pPr>
        <w:numPr>
          <w:ilvl w:val="0"/>
          <w:numId w:val="1002"/>
        </w:numPr>
        <w:pStyle w:val="Compact"/>
      </w:pPr>
      <w:r>
        <w:rPr>
          <w:bCs/>
          <w:b/>
        </w:rPr>
        <w:t xml:space="preserve">Personalized Medication Reviews:</w:t>
      </w:r>
      <w:r>
        <w:t xml:space="preserve"> </w:t>
      </w:r>
      <w:r>
        <w:t xml:space="preserve">Bi-weekly 1:1 consultations with a Pharmacist to optimize regimens (addressing 82% of adherence issues identified in Tel Aviv clinics).</w:t>
      </w:r>
    </w:p>
    <w:p>
      <w:pPr>
        <w:numPr>
          <w:ilvl w:val="0"/>
          <w:numId w:val="1002"/>
        </w:numPr>
        <w:pStyle w:val="Compact"/>
      </w:pPr>
      <w:r>
        <w:rPr>
          <w:bCs/>
          <w:b/>
        </w:rPr>
        <w:t xml:space="preserve">Israel Health System Integration:</w:t>
      </w:r>
      <w:r>
        <w:t xml:space="preserve"> </w:t>
      </w:r>
      <w:r>
        <w:t xml:space="preserve">Direct coordination with Clalit and Maccabi health funds for seamless electronic prescription management.</w:t>
      </w:r>
    </w:p>
    <w:p>
      <w:pPr>
        <w:numPr>
          <w:ilvl w:val="0"/>
          <w:numId w:val="1002"/>
        </w:numPr>
        <w:pStyle w:val="Compact"/>
      </w:pPr>
      <w:r>
        <w:rPr>
          <w:bCs/>
          <w:b/>
        </w:rPr>
        <w:t xml:space="preserve">Digital Health Hub:</w:t>
      </w:r>
      <w:r>
        <w:t xml:space="preserve"> </w:t>
      </w:r>
      <w:r>
        <w:t xml:space="preserve">App-based medication reminders, telehealth consultations, and real-time insurance coverage checks – crucial for Tel Aviv's tech-savvy population.</w:t>
      </w:r>
    </w:p>
    <w:p>
      <w:pPr>
        <w:numPr>
          <w:ilvl w:val="0"/>
          <w:numId w:val="1002"/>
        </w:numPr>
        <w:pStyle w:val="Compact"/>
      </w:pPr>
      <w:r>
        <w:rPr>
          <w:bCs/>
          <w:b/>
        </w:rPr>
        <w:t xml:space="preserve">Community Wellness Programs:</w:t>
      </w:r>
      <w:r>
        <w:t xml:space="preserve"> </w:t>
      </w:r>
      <w:r>
        <w:t xml:space="preserve">Free monthly workshops on diabetes management or medication safety at Tel Aviv community centers, building local trust.</w:t>
      </w:r>
    </w:p>
    <w:bookmarkEnd w:id="23"/>
    <w:bookmarkStart w:id="28" w:name="marketing-strategies-tactics"/>
    <w:p>
      <w:pPr>
        <w:pStyle w:val="Heading2"/>
      </w:pPr>
      <w:r>
        <w:t xml:space="preserve">Marketing Strategies &amp; Tactics</w:t>
      </w:r>
    </w:p>
    <w:p>
      <w:pPr>
        <w:pStyle w:val="FirstParagraph"/>
      </w:pPr>
      <w:r>
        <w:t xml:space="preserve">We implement a multi-channel strategy focused on building credibility and accessibility in Israel Tel Aviv:</w:t>
      </w:r>
    </w:p>
    <w:bookmarkStart w:id="24" w:name="community-embedded-marketing"/>
    <w:p>
      <w:pPr>
        <w:pStyle w:val="Heading3"/>
      </w:pPr>
      <w:r>
        <w:t xml:space="preserve">1. Community Embedded Marketing</w:t>
      </w:r>
    </w:p>
    <w:p>
      <w:pPr>
        <w:pStyle w:val="FirstParagraph"/>
      </w:pPr>
      <w:r>
        <w:t xml:space="preserve">Partner with 15+ Tel Aviv community centers (e.g., Neve Tzedek, Florentin) for free health screenings and Pharmacist-led workshops. This positions our service as an integral part of neighborhood wellness – directly addressing Israeli cultural emphasis on community ties.</w:t>
      </w:r>
    </w:p>
    <w:bookmarkEnd w:id="24"/>
    <w:bookmarkStart w:id="25" w:name="digital-first-patient-acquisition"/>
    <w:p>
      <w:pPr>
        <w:pStyle w:val="Heading3"/>
      </w:pPr>
      <w:r>
        <w:t xml:space="preserve">2. Digital-First Patient Acquisition</w:t>
      </w:r>
    </w:p>
    <w:p>
      <w:pPr>
        <w:pStyle w:val="FirstParagraph"/>
      </w:pPr>
      <w:r>
        <w:t xml:space="preserve">Launch geo-targeted Google Ads and Facebook campaigns in Tel Aviv with content highlighting "Pharmacist Consultations at Your Convenience" (e.g., "Avoid medication mix-ups: Book a 15-min Pharmacist review today"). Leverage SEO for terms like "personalized pharmacist Tel Aviv" and "chronic disease management Israel". Integrate with Clalit/Maccabi patient portals to enable direct referrals.</w:t>
      </w:r>
    </w:p>
    <w:bookmarkEnd w:id="25"/>
    <w:bookmarkStart w:id="26" w:name="strategic-healthcare-alliances"/>
    <w:p>
      <w:pPr>
        <w:pStyle w:val="Heading3"/>
      </w:pPr>
      <w:r>
        <w:t xml:space="preserve">3. Strategic Healthcare Alliances</w:t>
      </w:r>
    </w:p>
    <w:p>
      <w:pPr>
        <w:pStyle w:val="FirstParagraph"/>
      </w:pPr>
      <w:r>
        <w:t xml:space="preserve">Develop formal partnerships with 10+ Tel Aviv primary care clinics for co-branded patient education materials and Pharmacist on-site consultations. This taps into Israel's integrated healthcare model where physician referrals significantly boost trust.</w:t>
      </w:r>
    </w:p>
    <w:bookmarkEnd w:id="26"/>
    <w:bookmarkStart w:id="27" w:name="loyalty-program-innovation"/>
    <w:p>
      <w:pPr>
        <w:pStyle w:val="Heading3"/>
      </w:pPr>
      <w:r>
        <w:t xml:space="preserve">4. Loyalty Program Innovation</w:t>
      </w:r>
    </w:p>
    <w:p>
      <w:pPr>
        <w:pStyle w:val="FirstParagraph"/>
      </w:pPr>
      <w:r>
        <w:t xml:space="preserve">Create the "PharmaWell" program offering:</w:t>
      </w:r>
      <w:r>
        <w:t xml:space="preserve"> </w:t>
      </w:r>
      <w:r>
        <w:t xml:space="preserve">• 20% discount on chronic medication refills for consistent adherence</w:t>
      </w:r>
      <w:r>
        <w:t xml:space="preserve"> </w:t>
      </w:r>
      <w:r>
        <w:t xml:space="preserve">• Free wellness check-ups with our Pharmacist quarterly</w:t>
      </w:r>
      <w:r>
        <w:t xml:space="preserve"> </w:t>
      </w:r>
      <w:r>
        <w:t xml:space="preserve">• Priority access to new Israeli pharmaceutical innovations (e.g., novel diabetes drugs)</w:t>
      </w:r>
    </w:p>
    <w:bookmarkEnd w:id="27"/>
    <w:bookmarkEnd w:id="28"/>
    <w:bookmarkStart w:id="29" w:name="budget-allocation"/>
    <w:p>
      <w:pPr>
        <w:pStyle w:val="Heading2"/>
      </w:pPr>
      <w:r>
        <w:t xml:space="preserve">Budget Allocation</w:t>
      </w:r>
    </w:p>
    <w:p>
      <w:pPr>
        <w:pStyle w:val="FirstParagraph"/>
      </w:pPr>
      <w:r>
        <w:t xml:space="preserve">Total Year 1 Marketing Budget: ₪850,000 (Approx. $247,000 USD)</w:t>
      </w:r>
    </w:p>
    <w:p>
      <w:pPr>
        <w:numPr>
          <w:ilvl w:val="0"/>
          <w:numId w:val="1003"/>
        </w:numPr>
        <w:pStyle w:val="Compact"/>
      </w:pPr>
      <w:r>
        <w:t xml:space="preserve">Digital Marketing (45%): Paid ads, SEO/Content creation for Tel Aviv audience</w:t>
      </w:r>
    </w:p>
    <w:p>
      <w:pPr>
        <w:numPr>
          <w:ilvl w:val="0"/>
          <w:numId w:val="1003"/>
        </w:numPr>
        <w:pStyle w:val="Compact"/>
      </w:pPr>
      <w:r>
        <w:t xml:space="preserve">Community Programs (35%): Workshops, materials, venue partnerships in Israel Tel Aviv</w:t>
      </w:r>
    </w:p>
    <w:p>
      <w:pPr>
        <w:numPr>
          <w:ilvl w:val="0"/>
          <w:numId w:val="1003"/>
        </w:numPr>
        <w:pStyle w:val="Compact"/>
      </w:pPr>
      <w:r>
        <w:t xml:space="preserve">Partnership Development (15%): Clinic collaboration incentives and co-marketing</w:t>
      </w:r>
    </w:p>
    <w:p>
      <w:pPr>
        <w:numPr>
          <w:ilvl w:val="0"/>
          <w:numId w:val="1003"/>
        </w:numPr>
        <w:pStyle w:val="Compact"/>
      </w:pPr>
      <w:r>
        <w:t xml:space="preserve">Analytics &amp; Optimization (5%): Tracking KPIs specific to Tel Aviv demographics</w:t>
      </w:r>
    </w:p>
    <w:bookmarkEnd w:id="29"/>
    <w:bookmarkStart w:id="30" w:name="implementation-timeline-months-1-18"/>
    <w:p>
      <w:pPr>
        <w:pStyle w:val="Heading2"/>
      </w:pPr>
      <w:r>
        <w:t xml:space="preserve">Implementation Timeline: Months 1-18</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Israel Tel Aviv</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Licensing, clinic partnerships, community center outreach; launch app beta for Tel Aviv residents.</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Deploy digital campaigns; host 5+ community workshops in central Tel Aviv neighborhoods.</w:t>
            </w:r>
          </w:p>
        </w:tc>
      </w:tr>
      <w:tr>
        <w:tc>
          <w:tcPr/>
          <w:p>
            <w:pPr>
              <w:pStyle w:val="Compact"/>
              <w:jc w:val="left"/>
            </w:pPr>
            <w:r>
              <w:t xml:space="preserve">Sustainability (Months 10-18)</w:t>
            </w:r>
          </w:p>
        </w:tc>
        <w:tc>
          <w:tcPr/>
          <w:p>
            <w:pPr>
              <w:pStyle w:val="Compact"/>
              <w:jc w:val="left"/>
            </w:pPr>
            <w:r>
              <w:t xml:space="preserve">Q4 2024-Q1 2025</w:t>
            </w:r>
          </w:p>
        </w:tc>
        <w:tc>
          <w:tcPr/>
          <w:p>
            <w:pPr>
              <w:pStyle w:val="Compact"/>
              <w:jc w:val="left"/>
            </w:pPr>
            <w:r>
              <w:t xml:space="preserve">Expand to new Tel Aviv districts; integrate with hospital systems; launch referral program for physicians.</w:t>
            </w:r>
          </w:p>
        </w:tc>
      </w:tr>
    </w:tbl>
    <w:bookmarkEnd w:id="30"/>
    <w:bookmarkStart w:id="31" w:name="key-performance-indicators"/>
    <w:p>
      <w:pPr>
        <w:pStyle w:val="Heading2"/>
      </w:pPr>
      <w:r>
        <w:t xml:space="preserve">Key Performance Indicators</w:t>
      </w:r>
    </w:p>
    <w:p>
      <w:pPr>
        <w:pStyle w:val="FirstParagraph"/>
      </w:pPr>
      <w:r>
        <w:t xml:space="preserve">We measure success through metrics aligned with our Tel Aviv focus:</w:t>
      </w:r>
    </w:p>
    <w:p>
      <w:pPr>
        <w:numPr>
          <w:ilvl w:val="0"/>
          <w:numId w:val="1004"/>
        </w:numPr>
        <w:pStyle w:val="Compact"/>
      </w:pPr>
      <w:r>
        <w:rPr>
          <w:bCs/>
          <w:b/>
        </w:rPr>
        <w:t xml:space="preserve">Client Acquisition Cost (CAC):</w:t>
      </w:r>
      <w:r>
        <w:t xml:space="preserve"> </w:t>
      </w:r>
      <w:r>
        <w:t xml:space="preserve">Target: Below ₪450 per new patient (vs. industry avg ₪620)</w:t>
      </w:r>
    </w:p>
    <w:p>
      <w:pPr>
        <w:numPr>
          <w:ilvl w:val="0"/>
          <w:numId w:val="1004"/>
        </w:numPr>
        <w:pStyle w:val="Compact"/>
      </w:pPr>
      <w:r>
        <w:rPr>
          <w:bCs/>
          <w:b/>
        </w:rPr>
        <w:t xml:space="preserve">Patient Retention Rate:</w:t>
      </w:r>
      <w:r>
        <w:t xml:space="preserve"> </w:t>
      </w:r>
      <w:r>
        <w:t xml:space="preserve">Target: 75% after 12 months (vs. Tel Aviv pharmacy average of 48%)</w:t>
      </w:r>
    </w:p>
    <w:p>
      <w:pPr>
        <w:numPr>
          <w:ilvl w:val="0"/>
          <w:numId w:val="1004"/>
        </w:numPr>
        <w:pStyle w:val="Compact"/>
      </w:pPr>
      <w:r>
        <w:rPr>
          <w:bCs/>
          <w:b/>
        </w:rPr>
        <w:t xml:space="preserve">Community Engagement:</w:t>
      </w:r>
      <w:r>
        <w:t xml:space="preserve"> </w:t>
      </w:r>
      <w:r>
        <w:t xml:space="preserve">Target: 3,000+ workshop attendees in Year 1 across Israel Tel Aviv</w:t>
      </w:r>
    </w:p>
    <w:p>
      <w:pPr>
        <w:numPr>
          <w:ilvl w:val="0"/>
          <w:numId w:val="1004"/>
        </w:numPr>
        <w:pStyle w:val="Compact"/>
      </w:pPr>
      <w:r>
        <w:rPr>
          <w:bCs/>
          <w:b/>
        </w:rPr>
        <w:t xml:space="preserve">Health Impact:</w:t>
      </w:r>
      <w:r>
        <w:t xml:space="preserve"> </w:t>
      </w:r>
      <w:r>
        <w:t xml:space="preserve">Target: 35% reduction in medication errors reported by patients (via post-consultation surveys)</w:t>
      </w:r>
    </w:p>
    <w:bookmarkEnd w:id="31"/>
    <w:bookmarkStart w:id="32" w:name="Xcde85ed893c5d5514bebb984d5e8d1c1faa9fb2"/>
    <w:p>
      <w:pPr>
        <w:pStyle w:val="Heading2"/>
      </w:pPr>
      <w:r>
        <w:t xml:space="preserve">Conclusion: Pharmacist as Israel Tel Aviv's Health Catalyst</w:t>
      </w:r>
    </w:p>
    <w:p>
      <w:pPr>
        <w:pStyle w:val="FirstParagraph"/>
      </w:pPr>
      <w:r>
        <w:t xml:space="preserve">This Marketing Plan transforms the traditional pharmacist role into a proactive health navigation service uniquely designed for Tel Aviv's urban healthcare needs. By embedding our Pharmacist within the community fabric of Israel Tel Aviv – through digital innovation, strategic partnerships, and hyper-localized wellness programs – we create sustainable demand where fragmented care currently dominates. The focus on measurable health outcomes (not just sales) positions us as a vital partner in Israel's evolving healthcare landscape. Within 18 months, this plan will establish our Pharmacist practice as Tel Aviv’s trusted destination for personalized medication management, directly contributing to improved public health metrics across the city while achieving strong financial viability. The success of this Marketing Plan hinges on recognizing that in Israel Tel Aviv, a Pharmacist is not just a retailer but a community health catalyst – and this distinction will define our market leadership.</w:t>
      </w:r>
    </w:p>
    <w:p>
      <w:pPr>
        <w:pStyle w:val="BodyText"/>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Tel Aviv, Israel</dc:title>
  <dc:creator/>
  <dc:language>en</dc:language>
  <cp:keywords/>
  <dcterms:created xsi:type="dcterms:W3CDTF">2026-07-24T05:53:36Z</dcterms:created>
  <dcterms:modified xsi:type="dcterms:W3CDTF">2026-07-24T05:53:36Z</dcterms:modified>
</cp:coreProperties>
</file>

<file path=docProps/custom.xml><?xml version="1.0" encoding="utf-8"?>
<Properties xmlns="http://schemas.openxmlformats.org/officeDocument/2006/custom-properties" xmlns:vt="http://schemas.openxmlformats.org/officeDocument/2006/docPropsVTypes"/>
</file>