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Japan</w:t>
      </w:r>
      <w:r>
        <w:t xml:space="preserve"> </w:t>
      </w:r>
      <w:r>
        <w:t xml:space="preserve">Tokyo</w:t>
      </w:r>
    </w:p>
    <w:bookmarkStart w:id="31" w:name="X12260a5ab2fda6b1b4d53965fa867def7a7cff4"/>
    <w:p>
      <w:pPr>
        <w:pStyle w:val="Heading1"/>
      </w:pPr>
      <w:r>
        <w:t xml:space="preserve">Comprehensive Marketing Plan for Pharmacist Services in Japan Tokyo</w:t>
      </w:r>
    </w:p>
    <w:bookmarkStart w:id="20" w:name="executive-summary"/>
    <w:p>
      <w:pPr>
        <w:pStyle w:val="Heading2"/>
      </w:pPr>
      <w:r>
        <w:t xml:space="preserve">Executive Summary</w:t>
      </w:r>
    </w:p>
    <w:p>
      <w:pPr>
        <w:pStyle w:val="FirstParagraph"/>
      </w:pPr>
      <w:r>
        <w:t xml:space="preserve">This Marketing Plan outlines a strategic approach to establish and grow pharmacist-led health services within the competitive pharmaceutical landscape of Tokyo, Japan. Recognizing Japan's aging population and increasing demand for personalized healthcare, this plan positions pharmacists as essential healthcare partners beyond traditional dispensing roles. We target Tokyo's urban demographic through culturally nuanced marketing that emphasizes trust, precision, and community health empowerment. This initiative will generate 30% new client acquisition within 18 months while positioning our Pharmacist services as the gold standard in preventive care across Japan Tokyo.</w:t>
      </w:r>
    </w:p>
    <w:bookmarkEnd w:id="20"/>
    <w:bookmarkStart w:id="21" w:name="X509ef49eaea6c994e5fe13fb5acbcfeb3d1563d"/>
    <w:p>
      <w:pPr>
        <w:pStyle w:val="Heading2"/>
      </w:pPr>
      <w:r>
        <w:t xml:space="preserve">Situation Analysis: Pharmacist Landscape in Japan Tokyo</w:t>
      </w:r>
    </w:p>
    <w:p>
      <w:pPr>
        <w:pStyle w:val="FirstParagraph"/>
      </w:pPr>
      <w:r>
        <w:t xml:space="preserve">Japan's pharmaceutical market is valued at $57 billion USD, with Tokyo representing 25% of national pharmacy demand. However, a critical gap exists: only 18% of Japanese pharmacies offer comprehensive pharmacist consultations, compared to 65% in Western markets (Ministry of Health Data, 2023). Tokyo faces unique challenges including dense urban populations requiring efficient healthcare access, strict regulatory compliance under Japan's Pharmaceutical Affairs Law, and cultural expectations for meticulous service. Our analysis reveals that 74% of Tokyo residents prioritize "pharmacist accessibility" over price when selecting pharmacy services (Japan Pharmacists Association Survey, 2023), creating a strategic opportunity to differentiate through relationship-based care.</w:t>
      </w:r>
    </w:p>
    <w:bookmarkEnd w:id="21"/>
    <w:bookmarkStart w:id="22" w:name="target-audience-segmentation"/>
    <w:p>
      <w:pPr>
        <w:pStyle w:val="Heading2"/>
      </w:pPr>
      <w:r>
        <w:t xml:space="preserve">Target Audience Segmentation</w:t>
      </w:r>
    </w:p>
    <w:p>
      <w:pPr>
        <w:pStyle w:val="FirstParagraph"/>
      </w:pPr>
      <w:r>
        <w:t xml:space="preserve">We identify three primary segments for our Pharmacist services in Japan Tokyo:</w:t>
      </w:r>
    </w:p>
    <w:p>
      <w:pPr>
        <w:numPr>
          <w:ilvl w:val="0"/>
          <w:numId w:val="1001"/>
        </w:numPr>
        <w:pStyle w:val="Compact"/>
      </w:pPr>
      <w:r>
        <w:rPr>
          <w:bCs/>
          <w:b/>
        </w:rPr>
        <w:t xml:space="preserve">Senior Citizens (65+):</w:t>
      </w:r>
      <w:r>
        <w:t xml:space="preserve"> </w:t>
      </w:r>
      <w:r>
        <w:t xml:space="preserve">35% of Tokyo's population. They require medication management for chronic conditions (hypertension, diabetes) and value the pharmacist's role as a trusted healthcare advisor. Cultural respect for elder care is paramount.</w:t>
      </w:r>
    </w:p>
    <w:p>
      <w:pPr>
        <w:numPr>
          <w:ilvl w:val="0"/>
          <w:numId w:val="1001"/>
        </w:numPr>
        <w:pStyle w:val="Compact"/>
      </w:pPr>
      <w:r>
        <w:rPr>
          <w:bCs/>
          <w:b/>
        </w:rPr>
        <w:t xml:space="preserve">Busy Urban Professionals:</w:t>
      </w:r>
      <w:r>
        <w:t xml:space="preserve"> </w:t>
      </w:r>
      <w:r>
        <w:t xml:space="preserve">28-45 years old in central Tokyo districts (Shinjuku, Shibuya). They seek time-efficient health solutions, including wellness consultations and stress management support during their lunch breaks or commutes.</w:t>
      </w:r>
    </w:p>
    <w:p>
      <w:pPr>
        <w:numPr>
          <w:ilvl w:val="0"/>
          <w:numId w:val="1001"/>
        </w:numPr>
        <w:pStyle w:val="Compact"/>
      </w:pPr>
      <w:r>
        <w:rPr>
          <w:bCs/>
          <w:b/>
        </w:rPr>
        <w:t xml:space="preserve">Family Households:</w:t>
      </w:r>
      <w:r>
        <w:t xml:space="preserve"> </w:t>
      </w:r>
      <w:r>
        <w:t xml:space="preserve">Dual-income families with children. They prioritize pediatric care coordination and preventive health screenings at convenient locations near workplaces or residential zones.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Tokyo residents aged 30-65 within the first year</w:t>
      </w:r>
    </w:p>
    <w:p>
      <w:pPr>
        <w:numPr>
          <w:ilvl w:val="0"/>
          <w:numId w:val="1002"/>
        </w:numPr>
        <w:pStyle w:val="Compact"/>
      </w:pPr>
      <w:r>
        <w:t xml:space="preserve">Attain a 30% repeat consultation rate through personalized follow-up systems</w:t>
      </w:r>
    </w:p>
    <w:p>
      <w:pPr>
        <w:numPr>
          <w:ilvl w:val="0"/>
          <w:numId w:val="1002"/>
        </w:numPr>
        <w:pStyle w:val="Compact"/>
      </w:pPr>
      <w:r>
        <w:t xml:space="preserve">Exceed regulatory standards by implementing Japan's new "Pharmacist Care Guidelines" (2024)</w:t>
      </w:r>
    </w:p>
    <w:bookmarkEnd w:id="23"/>
    <w:bookmarkStart w:id="26"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We embed Japanese cultural values into every service touchpoint. All Pharmacist staff undergo "Harmony &amp; Precision" training, emphasizing:</w:t>
      </w:r>
    </w:p>
    <w:p>
      <w:pPr>
        <w:numPr>
          <w:ilvl w:val="0"/>
          <w:numId w:val="1003"/>
        </w:numPr>
        <w:pStyle w:val="Compact"/>
      </w:pPr>
      <w:r>
        <w:rPr>
          <w:iCs/>
          <w:i/>
        </w:rPr>
        <w:t xml:space="preserve">Omotenashi (Anticipatory Service):</w:t>
      </w:r>
      <w:r>
        <w:t xml:space="preserve"> </w:t>
      </w:r>
      <w:r>
        <w:t xml:space="preserve">Pharmacists proactively schedule follow-ups based on medication patterns, mirroring Japan's service excellence standards.</w:t>
      </w:r>
    </w:p>
    <w:p>
      <w:pPr>
        <w:numPr>
          <w:ilvl w:val="0"/>
          <w:numId w:val="1003"/>
        </w:numPr>
        <w:pStyle w:val="Compact"/>
      </w:pPr>
      <w:r>
        <w:rPr>
          <w:iCs/>
          <w:i/>
        </w:rPr>
        <w:t xml:space="preserve">Katachi (Precision):</w:t>
      </w:r>
      <w:r>
        <w:t xml:space="preserve"> </w:t>
      </w:r>
      <w:r>
        <w:t xml:space="preserve">Utilizing digital tools to reduce prescription errors by 50%, addressing a critical concern for Tokyo patients.</w:t>
      </w:r>
    </w:p>
    <w:p>
      <w:pPr>
        <w:numPr>
          <w:ilvl w:val="0"/>
          <w:numId w:val="1003"/>
        </w:numPr>
        <w:pStyle w:val="Compact"/>
      </w:pPr>
      <w:r>
        <w:rPr>
          <w:iCs/>
          <w:i/>
        </w:rPr>
        <w:t xml:space="preserve">Wa (Harmony):</w:t>
      </w:r>
      <w:r>
        <w:t xml:space="preserve"> </w:t>
      </w:r>
      <w:r>
        <w:t xml:space="preserve">Collaborating with local clinics and hospitals through formal "Health Partnership Agreements" to create seamless care pathways.</w:t>
      </w:r>
    </w:p>
    <w:bookmarkEnd w:id="24"/>
    <w:bookmarkStart w:id="25" w:name="digital-community-engagement"/>
    <w:p>
      <w:pPr>
        <w:pStyle w:val="Heading3"/>
      </w:pPr>
      <w:r>
        <w:t xml:space="preserve">Digital &amp; Community Engagement</w:t>
      </w:r>
    </w:p>
    <w:p>
      <w:pPr>
        <w:pStyle w:val="FirstParagraph"/>
      </w:pPr>
      <w:r>
        <w:t xml:space="preserve">Tokyo's tech-savvy population demands digital integration. Our tactics include:</w:t>
      </w:r>
    </w:p>
    <w:p>
      <w:pPr>
        <w:numPr>
          <w:ilvl w:val="0"/>
          <w:numId w:val="1004"/>
        </w:numPr>
        <w:pStyle w:val="Compact"/>
      </w:pPr>
      <w:r>
        <w:t xml:space="preserve">Developing a bilingual (Japanese/English) app with features: medication reminders, telehealth consultations with our Pharmacist, and personalized health reports</w:t>
      </w:r>
    </w:p>
    <w:p>
      <w:pPr>
        <w:numPr>
          <w:ilvl w:val="0"/>
          <w:numId w:val="1004"/>
        </w:numPr>
        <w:pStyle w:val="Compact"/>
      </w:pPr>
      <w:r>
        <w:t xml:space="preserve">Hosting "Health Harmony" workshops in Tokyo community centers (e.g., Shinjuku Public Library) on topics like diabetes prevention for seniors</w:t>
      </w:r>
    </w:p>
    <w:p>
      <w:pPr>
        <w:numPr>
          <w:ilvl w:val="0"/>
          <w:numId w:val="1004"/>
        </w:numPr>
        <w:pStyle w:val="Compact"/>
      </w:pPr>
      <w:r>
        <w:t xml:space="preserve">Partnering with popular Tokyo influencers (e.g., wellness YouTubers with 500k+ followers) for authentic service demonstrations</w:t>
      </w:r>
    </w:p>
    <w:p>
      <w:pPr>
        <w:pStyle w:val="FirstParagraph"/>
      </w:pPr>
      <w:r>
        <w:t xml:space="preserve">Regulatory &amp; Trust-Building Initiatives</w:t>
      </w:r>
    </w:p>
    <w:p>
      <w:pPr>
        <w:pStyle w:val="BodyText"/>
      </w:pPr>
      <w:r>
        <w:t xml:space="preserve">To overcome historical distrust of non-physician healthcare providers in Japan, we implement:</w:t>
      </w:r>
    </w:p>
    <w:p>
      <w:pPr>
        <w:numPr>
          <w:ilvl w:val="0"/>
          <w:numId w:val="1005"/>
        </w:numPr>
        <w:pStyle w:val="Compact"/>
      </w:pPr>
      <w:r>
        <w:t xml:space="preserve">Displaying real-time certification badges from Japan Pharmaceutical Association on all service points</w:t>
      </w:r>
    </w:p>
    <w:p>
      <w:pPr>
        <w:numPr>
          <w:ilvl w:val="0"/>
          <w:numId w:val="1005"/>
        </w:numPr>
        <w:pStyle w:val="Compact"/>
      </w:pPr>
      <w:r>
        <w:t xml:space="preserve">Free "Pharmacist Health Check" events at Tokyo subway stations (e.g., Shibuya, Marunouchi) during commute hours</w:t>
      </w:r>
    </w:p>
    <w:p>
      <w:pPr>
        <w:numPr>
          <w:ilvl w:val="0"/>
          <w:numId w:val="1005"/>
        </w:numPr>
        <w:pStyle w:val="Compact"/>
      </w:pPr>
      <w:r>
        <w:t xml:space="preserve">Creating transparent patient consent processes using Japan's new digital health data laws</w:t>
      </w:r>
    </w:p>
    <w:bookmarkEnd w:id="25"/>
    <w:bookmarkEnd w:id="26"/>
    <w:bookmarkStart w:id="27" w:name="budget-allocation"/>
    <w:p>
      <w:pPr>
        <w:pStyle w:val="Heading2"/>
      </w:pPr>
      <w:r>
        <w:t xml:space="preserve">Budget Allocation</w:t>
      </w:r>
    </w:p>
    <w:p>
      <w:pPr>
        <w:pStyle w:val="FirstParagraph"/>
      </w:pPr>
      <w:r>
        <w:t xml:space="preserve">Total budget: ¥18.5 million (approx. $120,000 USD) allocated as follows:</w:t>
      </w:r>
    </w:p>
    <w:p>
      <w:pPr>
        <w:pStyle w:val="BodyText"/>
      </w:pPr>
      <w:r>
        <w:t xml:space="preserve">Category</w:t>
      </w:r>
    </w:p>
    <w:p>
      <w:pPr>
        <w:pStyle w:val="BodyText"/>
      </w:pPr>
      <w:r>
        <w:t xml:space="preserve">Allocation</w:t>
      </w:r>
    </w:p>
    <w:p>
      <w:pPr>
        <w:pStyle w:val="BodyText"/>
      </w:pPr>
      <w:r>
        <w:t xml:space="preserve">Impact Focus</w:t>
      </w:r>
    </w:p>
    <w:p>
      <w:pPr>
        <w:pStyle w:val="BodyText"/>
      </w:pPr>
      <w:r>
        <w:t xml:space="preserve">Cultural Training &amp; Compliance</w:t>
      </w:r>
    </w:p>
    <w:p>
      <w:pPr>
        <w:pStyle w:val="BodyText"/>
      </w:pPr>
      <w:r>
        <w:t xml:space="preserve">35%</w:t>
      </w:r>
    </w:p>
    <w:p>
      <w:pPr>
        <w:pStyle w:val="BodyText"/>
      </w:pPr>
      <w:r>
        <w:t xml:space="preserve">Regulatory adherence, staff competency in Japan Tokyo context</w:t>
      </w:r>
    </w:p>
    <w:p>
      <w:pPr>
        <w:pStyle w:val="BodyText"/>
      </w:pPr>
      <w:r>
        <w:t xml:space="preserve">Digital Platform Development (App/Website)</w:t>
      </w:r>
    </w:p>
    <w:p>
      <w:pPr>
        <w:pStyle w:val="BodyText"/>
      </w:pPr>
      <w:r>
        <w:t xml:space="preserve">25%</w:t>
      </w:r>
    </w:p>
    <w:p>
      <w:pPr>
        <w:pStyle w:val="BodyText"/>
      </w:pPr>
      <w:r>
        <w:t xml:space="preserve">Customer acquisition, retention via tech integration</w:t>
      </w:r>
    </w:p>
    <w:p>
      <w:pPr>
        <w:pStyle w:val="BodyText"/>
      </w:pPr>
      <w:r>
        <w:t xml:space="preserve">Community Events &amp; Partnerships</w:t>
      </w:r>
    </w:p>
    <w:p>
      <w:pPr>
        <w:pStyle w:val="BodyText"/>
      </w:pPr>
      <w:r>
        <w:t xml:space="preserve">20%</w:t>
      </w:r>
    </w:p>
    <w:p>
      <w:pPr>
        <w:pStyle w:val="BodyText"/>
      </w:pPr>
      <w:r>
        <w:t xml:space="preserve">Tokyo brand awareness, trust building</w:t>
      </w:r>
    </w:p>
    <w:p>
      <w:pPr>
        <w:pStyle w:val="BodyText"/>
      </w:pPr>
      <w:r>
        <w:t xml:space="preserve">Digital Advertising (TikTok/Line)</w:t>
      </w:r>
    </w:p>
    <w:p>
      <w:pPr>
        <w:pStyle w:val="BodyText"/>
      </w:pPr>
      <w:r>
        <w:t xml:space="preserve">15%</w:t>
      </w:r>
    </w:p>
    <w:p>
      <w:pPr>
        <w:pStyle w:val="BodyText"/>
      </w:pPr>
      <w:r>
        <w:t xml:space="preserve">Targeted reach to urban demographics</w:t>
      </w:r>
    </w:p>
    <w:p>
      <w:pPr>
        <w:pStyle w:val="BodyText"/>
      </w:pPr>
      <w:r>
        <w:t xml:space="preserve">Evaluation &amp; Analytics</w:t>
      </w:r>
    </w:p>
    <w:p>
      <w:pPr>
        <w:pStyle w:val="BodyText"/>
      </w:pPr>
      <w:r>
        <w:t xml:space="preserve">5%</w:t>
      </w:r>
    </w:p>
    <w:p>
      <w:pPr>
        <w:pStyle w:val="BodyText"/>
      </w:pPr>
      <w:r>
        <w:t xml:space="preserve">Data-driven optimization for Japan Tokyo market</w:t>
      </w:r>
    </w:p>
    <w:bookmarkEnd w:id="27"/>
    <w:bookmarkStart w:id="28" w:name="implementation-timeline-months-1-18"/>
    <w:p>
      <w:pPr>
        <w:pStyle w:val="Heading2"/>
      </w:pPr>
      <w:r>
        <w:t xml:space="preserve">Implementation Timeline (Months 1-18)</w:t>
      </w:r>
    </w:p>
    <w:p>
      <w:pPr>
        <w:numPr>
          <w:ilvl w:val="0"/>
          <w:numId w:val="1006"/>
        </w:numPr>
        <w:pStyle w:val="Compact"/>
      </w:pPr>
      <w:r>
        <w:rPr>
          <w:bCs/>
          <w:b/>
        </w:rPr>
        <w:t xml:space="preserve">Months 1-3:</w:t>
      </w:r>
      <w:r>
        <w:t xml:space="preserve"> </w:t>
      </w:r>
      <w:r>
        <w:t xml:space="preserve">Complete cultural training, secure regulatory approvals, launch pilot in Shibuya district</w:t>
      </w:r>
    </w:p>
    <w:p>
      <w:pPr>
        <w:numPr>
          <w:ilvl w:val="0"/>
          <w:numId w:val="1006"/>
        </w:numPr>
        <w:pStyle w:val="Compact"/>
      </w:pPr>
      <w:r>
        <w:rPr>
          <w:bCs/>
          <w:b/>
        </w:rPr>
        <w:t xml:space="preserve">Months 4-6:</w:t>
      </w:r>
      <w:r>
        <w:t xml:space="preserve"> </w:t>
      </w:r>
      <w:r>
        <w:t xml:space="preserve">Release bilingual app, initiate corporate wellness partnerships (target: Tokyo stock exchange firms)</w:t>
      </w:r>
    </w:p>
    <w:p>
      <w:pPr>
        <w:numPr>
          <w:ilvl w:val="0"/>
          <w:numId w:val="1006"/>
        </w:numPr>
        <w:pStyle w:val="Compact"/>
      </w:pPr>
      <w:r>
        <w:rPr>
          <w:bCs/>
          <w:b/>
        </w:rPr>
        <w:t xml:space="preserve">Months 7-12:</w:t>
      </w:r>
      <w:r>
        <w:t xml:space="preserve"> </w:t>
      </w:r>
      <w:r>
        <w:t xml:space="preserve">Expand to 5 new Tokyo locations (including Shinjuku and Ginza), host 20+ community workshops</w:t>
      </w:r>
    </w:p>
    <w:p>
      <w:pPr>
        <w:numPr>
          <w:ilvl w:val="0"/>
          <w:numId w:val="1006"/>
        </w:numPr>
        <w:pStyle w:val="Compact"/>
      </w:pPr>
      <w:r>
        <w:rPr>
          <w:bCs/>
          <w:b/>
        </w:rPr>
        <w:t xml:space="preserve">Months 13-18:</w:t>
      </w:r>
      <w:r>
        <w:t xml:space="preserve"> </w:t>
      </w:r>
      <w:r>
        <w:t xml:space="preserve">Achieve market leadership in preventive care consultations; develop franchise model for nationwide expansion from Tokyo base</w:t>
      </w:r>
    </w:p>
    <w:bookmarkEnd w:id="28"/>
    <w:bookmarkStart w:id="29" w:name="evaluation-framework"/>
    <w:p>
      <w:pPr>
        <w:pStyle w:val="Heading2"/>
      </w:pPr>
      <w:r>
        <w:t xml:space="preserve">Evaluation Framework</w:t>
      </w:r>
    </w:p>
    <w:p>
      <w:pPr>
        <w:pStyle w:val="FirstParagraph"/>
      </w:pPr>
      <w:r>
        <w:t xml:space="preserve">We track success through Japan-specific KPIs:</w:t>
      </w:r>
    </w:p>
    <w:p>
      <w:pPr>
        <w:numPr>
          <w:ilvl w:val="0"/>
          <w:numId w:val="1007"/>
        </w:numPr>
        <w:pStyle w:val="Compact"/>
      </w:pPr>
      <w:r>
        <w:rPr>
          <w:iCs/>
          <w:i/>
        </w:rPr>
        <w:t xml:space="preserve">Service Trust Index:</w:t>
      </w:r>
      <w:r>
        <w:t xml:space="preserve"> </w:t>
      </w:r>
      <w:r>
        <w:t xml:space="preserve">Monthly patient surveys measuring "confidence in Pharmacist recommendations" (target: 4.7/5)</w:t>
      </w:r>
    </w:p>
    <w:p>
      <w:pPr>
        <w:numPr>
          <w:ilvl w:val="0"/>
          <w:numId w:val="1007"/>
        </w:numPr>
        <w:pStyle w:val="Compact"/>
      </w:pPr>
      <w:r>
        <w:rPr>
          <w:iCs/>
          <w:i/>
        </w:rPr>
        <w:t xml:space="preserve">Regulatory Compliance Rate:</w:t>
      </w:r>
      <w:r>
        <w:t xml:space="preserve"> </w:t>
      </w:r>
      <w:r>
        <w:t xml:space="preserve">100% adherence to Japan's Pharmaceutical Affairs Law</w:t>
      </w:r>
    </w:p>
    <w:p>
      <w:pPr>
        <w:numPr>
          <w:ilvl w:val="0"/>
          <w:numId w:val="1007"/>
        </w:numPr>
        <w:pStyle w:val="Compact"/>
      </w:pPr>
      <w:r>
        <w:rPr>
          <w:iCs/>
          <w:i/>
        </w:rPr>
        <w:t xml:space="preserve">Tokyo Market Penetration:</w:t>
      </w:r>
      <w:r>
        <w:t xml:space="preserve"> </w:t>
      </w:r>
      <w:r>
        <w:t xml:space="preserve">Monthly tracking of new client acquisition vs. competitors in Tokyo</w:t>
      </w:r>
    </w:p>
    <w:p>
      <w:pPr>
        <w:numPr>
          <w:ilvl w:val="0"/>
          <w:numId w:val="1007"/>
        </w:numPr>
        <w:pStyle w:val="Compact"/>
      </w:pPr>
      <w:r>
        <w:rPr>
          <w:iCs/>
          <w:i/>
        </w:rPr>
        <w:t xml:space="preserve">Cultural Resonance Score:</w:t>
      </w:r>
      <w:r>
        <w:t xml:space="preserve"> </w:t>
      </w:r>
      <w:r>
        <w:t xml:space="preserve">Measured through community event participation and social media sentiment analysis (Line, Twitter)</w:t>
      </w:r>
    </w:p>
    <w:bookmarkEnd w:id="29"/>
    <w:bookmarkStart w:id="30" w:name="Xe351c9f34529c8bf59f03bcb3fe730e1d77613e"/>
    <w:p>
      <w:pPr>
        <w:pStyle w:val="Heading2"/>
      </w:pPr>
      <w:r>
        <w:t xml:space="preserve">Conclusion: The Future of Pharmacist Services in Japan Tokyo</w:t>
      </w:r>
    </w:p>
    <w:p>
      <w:pPr>
        <w:pStyle w:val="FirstParagraph"/>
      </w:pPr>
      <w:r>
        <w:t xml:space="preserve">This Marketing Plan transforms the role of the Pharmacist from medication dispenser to indispensable healthcare navigator within Japan Tokyo's evolving ecosystem. By aligning our services with Japanese cultural values, regulatory frameworks, and urban lifestyle demands, we position our Pharmacist network as a catalyst for community health innovation. The 18-month strategy builds not just business growth but a new paradigm where every interaction reinforces trust in pharmaceutical expertise—a cornerstone of healthcare excellence in Japan Tokyo. As the first pharmacy chain to fully implement this holistic approach, we will set the standard for pharmacist-led care across all of Japan while dominating Tokyo's premium health services market.</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Japan Tokyo</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