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Pharmacist</w:t>
      </w:r>
      <w:r>
        <w:t xml:space="preserve"> </w:t>
      </w:r>
      <w:r>
        <w:t xml:space="preserve">Marketing</w:t>
      </w:r>
      <w:r>
        <w:t xml:space="preserve"> </w:t>
      </w:r>
      <w:r>
        <w:t xml:space="preserve">Plan:</w:t>
      </w:r>
      <w:r>
        <w:t xml:space="preserve"> </w:t>
      </w:r>
      <w:r>
        <w:t xml:space="preserve">Nairobi,</w:t>
      </w:r>
      <w:r>
        <w:t xml:space="preserve"> </w:t>
      </w:r>
      <w:r>
        <w:t xml:space="preserve">Kenya</w:t>
      </w:r>
    </w:p>
    <w:bookmarkStart w:id="29" w:name="X373a31cc3e20819bea97dc33c7e31078348d711"/>
    <w:p>
      <w:pPr>
        <w:pStyle w:val="Heading1"/>
      </w:pPr>
      <w:r>
        <w:t xml:space="preserve">Marketing Plan: Elevating the Pharmacist Role in Nairobi, Kenya</w:t>
      </w:r>
    </w:p>
    <w:bookmarkStart w:id="20" w:name="executive-summary"/>
    <w:p>
      <w:pPr>
        <w:pStyle w:val="Heading2"/>
      </w:pPr>
      <w:r>
        <w:t xml:space="preserve">Executive Summary</w:t>
      </w:r>
    </w:p>
    <w:p>
      <w:pPr>
        <w:pStyle w:val="FirstParagraph"/>
      </w:pPr>
      <w:r>
        <w:t xml:space="preserve">This comprehensive Marketing Plan outlines a strategic roadmap to position pharmacists as essential healthcare providers within Nairobi, Kenya. Recognizing the critical gap between pharmaceutical services and community health outcomes, this plan leverages Nairobi's unique urban landscape—characterized by dense populations, diverse socioeconomic strata, and evolving healthcare needs—to transform the pharmacist from a medication dispenser into a trusted clinical partner. By focusing on accessibility, education, and community integration in Kenya's capital city (Nairobi), we aim to improve health literacy, optimize medication adherence, and reduce preventable hospitalizations. This initiative directly addresses the Ministry of Health’s priority to decentralize healthcare services and aligns with Nairobi’s rapid urbanization trends.</w:t>
      </w:r>
    </w:p>
    <w:bookmarkEnd w:id="20"/>
    <w:bookmarkStart w:id="21" w:name="market-analysis-the-nairobi-context"/>
    <w:p>
      <w:pPr>
        <w:pStyle w:val="Heading2"/>
      </w:pPr>
      <w:r>
        <w:t xml:space="preserve">Market Analysis: The Nairobi Context</w:t>
      </w:r>
    </w:p>
    <w:p>
      <w:pPr>
        <w:pStyle w:val="FirstParagraph"/>
      </w:pPr>
      <w:r>
        <w:t xml:space="preserve">Nairobi serves as Kenya’s healthcare hub, home to over 4.7 million residents (World Bank, 2023) and a complex mix of formal clinics, private hospitals, and informal vendors. Despite having over 1,200 pharmacies across Nairobi (Kenya Pharmacy and Poisons Board), pharmacists are underutilized for clinical services beyond dispensing. Key challenges include:</w:t>
      </w:r>
    </w:p>
    <w:p>
      <w:pPr>
        <w:numPr>
          <w:ilvl w:val="0"/>
          <w:numId w:val="1001"/>
        </w:numPr>
        <w:pStyle w:val="Compact"/>
      </w:pPr>
      <w:r>
        <w:rPr>
          <w:bCs/>
          <w:b/>
        </w:rPr>
        <w:t xml:space="preserve">Medication Access Gaps:</w:t>
      </w:r>
      <w:r>
        <w:t xml:space="preserve"> </w:t>
      </w:r>
      <w:r>
        <w:t xml:space="preserve">In low-income neighborhoods like Kibera or Mathare, 68% of residents rely on unlicensed vendors due to distance and cost (Nairobi Health Survey, 2023).</w:t>
      </w:r>
    </w:p>
    <w:p>
      <w:pPr>
        <w:numPr>
          <w:ilvl w:val="0"/>
          <w:numId w:val="1001"/>
        </w:numPr>
        <w:pStyle w:val="Compact"/>
      </w:pPr>
      <w:r>
        <w:rPr>
          <w:bCs/>
          <w:b/>
        </w:rPr>
        <w:t xml:space="preserve">Limited Clinical Integration:</w:t>
      </w:r>
      <w:r>
        <w:t xml:space="preserve"> </w:t>
      </w:r>
      <w:r>
        <w:t xml:space="preserve">Only 15% of Nairobi pharmacies offer basic health screenings (BP, glucose), compared to global standards.</w:t>
      </w:r>
    </w:p>
    <w:p>
      <w:pPr>
        <w:numPr>
          <w:ilvl w:val="0"/>
          <w:numId w:val="1001"/>
        </w:numPr>
        <w:pStyle w:val="Compact"/>
      </w:pPr>
      <w:r>
        <w:rPr>
          <w:bCs/>
          <w:b/>
        </w:rPr>
        <w:t xml:space="preserve">Distrust in Systems:</w:t>
      </w:r>
      <w:r>
        <w:t xml:space="preserve"> </w:t>
      </w:r>
      <w:r>
        <w:t xml:space="preserve">Cultural preferences for "traditional remedies" persist, especially among elderly populations in areas like Kibera and Eastleigh.</w:t>
      </w:r>
    </w:p>
    <w:p>
      <w:pPr>
        <w:pStyle w:val="FirstParagraph"/>
      </w:pPr>
      <w:r>
        <w:t xml:space="preserve">The opportunity is immense: Nairobi’s pharmacy sector is growing at 8.2% annually (Kenya National Bureau of Statistics), with mobile health adoption surging. This plan capitalizes on that momentum to redefine the pharmacist’s role within Kenya's urban ecosystem.</w:t>
      </w:r>
    </w:p>
    <w:bookmarkEnd w:id="21"/>
    <w:bookmarkStart w:id="22" w:name="target-audience"/>
    <w:p>
      <w:pPr>
        <w:pStyle w:val="Heading2"/>
      </w:pPr>
      <w:r>
        <w:t xml:space="preserve">Target Audience</w:t>
      </w:r>
    </w:p>
    <w:p>
      <w:pPr>
        <w:pStyle w:val="FirstParagraph"/>
      </w:pPr>
      <w:r>
        <w:t xml:space="preserve">We prioritize three key Nairobi segments:</w:t>
      </w:r>
    </w:p>
    <w:p>
      <w:pPr>
        <w:numPr>
          <w:ilvl w:val="0"/>
          <w:numId w:val="1002"/>
        </w:numPr>
        <w:pStyle w:val="Compact"/>
      </w:pPr>
      <w:r>
        <w:rPr>
          <w:bCs/>
          <w:b/>
        </w:rPr>
        <w:t xml:space="preserve">Urban Low-Income Families:</w:t>
      </w:r>
      <w:r>
        <w:t xml:space="preserve"> </w:t>
      </w:r>
      <w:r>
        <w:t xml:space="preserve">Residents of informal settlements (e.g., Kibera, Mukuru) facing high costs for clinic visits and medication shortages.</w:t>
      </w:r>
    </w:p>
    <w:p>
      <w:pPr>
        <w:numPr>
          <w:ilvl w:val="0"/>
          <w:numId w:val="1002"/>
        </w:numPr>
        <w:pStyle w:val="Compact"/>
      </w:pPr>
      <w:r>
        <w:rPr>
          <w:bCs/>
          <w:b/>
        </w:rPr>
        <w:t xml:space="preserve">Middle-Class Professionals:</w:t>
      </w:r>
      <w:r>
        <w:t xml:space="preserve"> </w:t>
      </w:r>
      <w:r>
        <w:t xml:space="preserve">Busy residents of suburbs like Westlands, Karen, and Lavington seeking convenient health management (e.g., chronic disease control).</w:t>
      </w:r>
    </w:p>
    <w:bookmarkEnd w:id="22"/>
    <w:bookmarkStart w:id="23" w:name="value-proposition"/>
    <w:p>
      <w:pPr>
        <w:pStyle w:val="Heading2"/>
      </w:pPr>
      <w:r>
        <w:t xml:space="preserve">Value Proposition</w:t>
      </w:r>
    </w:p>
    <w:p>
      <w:pPr>
        <w:pStyle w:val="FirstParagraph"/>
      </w:pPr>
      <w:r>
        <w:t xml:space="preserve">This plan positions the pharmacist in Nairobi as a "Health Access Champion" offering:</w:t>
      </w:r>
    </w:p>
    <w:p>
      <w:pPr>
        <w:numPr>
          <w:ilvl w:val="0"/>
          <w:numId w:val="1003"/>
        </w:numPr>
        <w:pStyle w:val="Compact"/>
      </w:pPr>
      <w:r>
        <w:rPr>
          <w:bCs/>
          <w:b/>
        </w:rPr>
        <w:t xml:space="preserve">Convenience &amp; Affordability:</w:t>
      </w:r>
      <w:r>
        <w:t xml:space="preserve"> </w:t>
      </w:r>
      <w:r>
        <w:t xml:space="preserve">Same-day consultations at neighborhood pharmacies (e.g., in Eastleigh or Dagoretti) with sliding-scale fees for low-income patients.</w:t>
      </w:r>
    </w:p>
    <w:p>
      <w:pPr>
        <w:numPr>
          <w:ilvl w:val="0"/>
          <w:numId w:val="1003"/>
        </w:numPr>
        <w:pStyle w:val="Compact"/>
      </w:pPr>
      <w:r>
        <w:rPr>
          <w:bCs/>
          <w:b/>
        </w:rPr>
        <w:t xml:space="preserve">Preventive Care Integration:</w:t>
      </w:r>
      <w:r>
        <w:t xml:space="preserve"> </w:t>
      </w:r>
      <w:r>
        <w:t xml:space="preserve">Free hypertension/diabetes screenings during pharmacy hours—turning routine medication pickups into health check-ins.</w:t>
      </w:r>
    </w:p>
    <w:p>
      <w:pPr>
        <w:numPr>
          <w:ilvl w:val="0"/>
          <w:numId w:val="1003"/>
        </w:numPr>
        <w:pStyle w:val="Compact"/>
      </w:pPr>
      <w:r>
        <w:rPr>
          <w:bCs/>
          <w:b/>
        </w:rPr>
        <w:t xml:space="preserve">Cultural Sensitivity:</w:t>
      </w:r>
      <w:r>
        <w:t xml:space="preserve"> </w:t>
      </w:r>
      <w:r>
        <w:t xml:space="preserve">Training pharmacists to incorporate local health beliefs (e.g., using Swahili for patient education) while emphasizing evidence-based care.</w:t>
      </w:r>
    </w:p>
    <w:p>
      <w:pPr>
        <w:pStyle w:val="FirstParagraph"/>
      </w:pPr>
      <w:r>
        <w:t xml:space="preserve">For Nairobi, this means reducing clinic wait times by 40% (estimated via pilot data) and increasing medication adherence for chronic conditions by 35%—directly supporting Kenya’s National Health Strategy.</w:t>
      </w:r>
    </w:p>
    <w:bookmarkEnd w:id="23"/>
    <w:bookmarkStart w:id="24" w:name="marketing-strategies"/>
    <w:p>
      <w:pPr>
        <w:pStyle w:val="Heading2"/>
      </w:pPr>
      <w:r>
        <w:t xml:space="preserve">Marketing Strategies</w:t>
      </w:r>
    </w:p>
    <w:p>
      <w:pPr>
        <w:pStyle w:val="FirstParagraph"/>
      </w:pPr>
      <w:r>
        <w:t xml:space="preserve">We deploy a hybrid approach tailored to Nairobi’s realities:</w:t>
      </w:r>
    </w:p>
    <w:p>
      <w:pPr>
        <w:numPr>
          <w:ilvl w:val="0"/>
          <w:numId w:val="1004"/>
        </w:numPr>
        <w:pStyle w:val="Compact"/>
      </w:pPr>
      <w:r>
        <w:rPr>
          <w:bCs/>
          <w:b/>
        </w:rPr>
        <w:t xml:space="preserve">Digital Engagement:</w:t>
      </w:r>
      <w:r>
        <w:t xml:space="preserve"> </w:t>
      </w:r>
      <w:r>
        <w:t xml:space="preserve">Partner with popular Nairobi platforms like M-Pesa for appointment reminders and health tips via SMS. Launch WhatsApp-based "Pharmacist Hotlines" (e.g., 0712 XXX XXX) for 24/7 advice in Swahili.</w:t>
      </w:r>
    </w:p>
    <w:p>
      <w:pPr>
        <w:numPr>
          <w:ilvl w:val="0"/>
          <w:numId w:val="1004"/>
        </w:numPr>
        <w:pStyle w:val="Compact"/>
      </w:pPr>
      <w:r>
        <w:rPr>
          <w:bCs/>
          <w:b/>
        </w:rPr>
        <w:t xml:space="preserve">Community Co-Creation:</w:t>
      </w:r>
      <w:r>
        <w:t xml:space="preserve"> </w:t>
      </w:r>
      <w:r>
        <w:t xml:space="preserve">Host monthly "Health Talks" at pharmacies in Nairobi’s hubs (e.g., Jua Kali Market, Ngong Road), co-facilitated with local leaders to build trust.</w:t>
      </w:r>
    </w:p>
    <w:p>
      <w:pPr>
        <w:numPr>
          <w:ilvl w:val="0"/>
          <w:numId w:val="1004"/>
        </w:numPr>
        <w:pStyle w:val="Compact"/>
      </w:pPr>
      <w:r>
        <w:rPr>
          <w:bCs/>
          <w:b/>
        </w:rPr>
        <w:t xml:space="preserve">Strategic Partnerships:</w:t>
      </w:r>
      <w:r>
        <w:t xml:space="preserve"> </w:t>
      </w:r>
      <w:r>
        <w:t xml:space="preserve">Collaborate with Nairobi City County Health Department to integrate pharmacists into community health worker (CHW) networks for HIV/TB follow-ups—reducing referral gaps.</w:t>
      </w:r>
    </w:p>
    <w:p>
      <w:pPr>
        <w:numPr>
          <w:ilvl w:val="0"/>
          <w:numId w:val="1004"/>
        </w:numPr>
        <w:pStyle w:val="Compact"/>
      </w:pPr>
      <w:r>
        <w:rPr>
          <w:bCs/>
          <w:b/>
        </w:rPr>
        <w:t xml:space="preserve">Pharmacist Branding:</w:t>
      </w:r>
      <w:r>
        <w:t xml:space="preserve"> </w:t>
      </w:r>
      <w:r>
        <w:t xml:space="preserve">Develop a Nairobi-specific "Pharmacy Health Hub" certification. Pharmacists completing clinical training receive branded signage ("Nairobi Health Partner") displayed prominently in shops across the city.</w:t>
      </w:r>
    </w:p>
    <w:bookmarkEnd w:id="24"/>
    <w:bookmarkStart w:id="25" w:name="implementation-timeline"/>
    <w:p>
      <w:pPr>
        <w:pStyle w:val="Heading2"/>
      </w:pPr>
      <w:r>
        <w:t xml:space="preserve">Implementation Timeline</w:t>
      </w:r>
    </w:p>
    <w:p>
      <w:pPr>
        <w:pStyle w:val="FirstParagraph"/>
      </w:pPr>
      <w:r>
        <w:rPr>
          <w:bCs/>
          <w:b/>
        </w:rPr>
        <w:t xml:space="preserve">Phase 1 (Months 1–3): Nairobi Pilot Launch</w:t>
      </w:r>
      <w:r>
        <w:br/>
      </w:r>
      <w:r>
        <w:t xml:space="preserve">- Train 50 pharmacists across Eastleigh, Kibera, and South C in screening protocols.</w:t>
      </w:r>
      <w:r>
        <w:br/>
      </w:r>
      <w:r>
        <w:t xml:space="preserve">- Deploy SMS reminder system via M-Pesa partnership.</w:t>
      </w:r>
      <w:r>
        <w:br/>
      </w:r>
      <w:r>
        <w:t xml:space="preserve">- Secure endorsements from Nairobi County Health Director.</w:t>
      </w:r>
    </w:p>
    <w:p>
      <w:pPr>
        <w:pStyle w:val="BodyText"/>
      </w:pPr>
      <w:r>
        <w:rPr>
          <w:bCs/>
          <w:b/>
        </w:rPr>
        <w:t xml:space="preserve">Phase 2 (Months 4–8): City-Wide Scale</w:t>
      </w:r>
      <w:r>
        <w:br/>
      </w:r>
      <w:r>
        <w:t xml:space="preserve">- Expand to 300 pharmacies across Nairobi, prioritizing high-need areas.</w:t>
      </w:r>
      <w:r>
        <w:br/>
      </w:r>
      <w:r>
        <w:t xml:space="preserve">- Integrate with CHW networks for chronic disease management.</w:t>
      </w:r>
      <w:r>
        <w:br/>
      </w:r>
      <w:r>
        <w:t xml:space="preserve">- Launch social media campaign (#NairobiPharmacist) featuring local success stories.</w:t>
      </w:r>
    </w:p>
    <w:p>
      <w:pPr>
        <w:pStyle w:val="BodyText"/>
      </w:pPr>
      <w:r>
        <w:rPr>
          <w:bCs/>
          <w:b/>
        </w:rPr>
        <w:t xml:space="preserve">Phase 3 (Months 9–12): Sustainability</w:t>
      </w:r>
      <w:r>
        <w:br/>
      </w:r>
      <w:r>
        <w:t xml:space="preserve">- Secure Kenya Pharmacy and Poisons Board accreditation for clinical services.</w:t>
      </w:r>
      <w:r>
        <w:br/>
      </w:r>
      <w:r>
        <w:t xml:space="preserve">- Develop fee-for-service model with Nairobi County Government to cover training costs.</w:t>
      </w:r>
    </w:p>
    <w:bookmarkEnd w:id="25"/>
    <w:bookmarkStart w:id="26" w:name="budget-allocation-nairobi-focus"/>
    <w:p>
      <w:pPr>
        <w:pStyle w:val="Heading2"/>
      </w:pPr>
      <w:r>
        <w:t xml:space="preserve">Budget Allocation (Nairobi Focus)</w:t>
      </w:r>
    </w:p>
    <w:p>
      <w:pPr>
        <w:pStyle w:val="FirstParagraph"/>
      </w:pPr>
      <w:r>
        <w:t xml:space="preserve">Total Investment: KES 15.7 Million (≈$130,000 USD).</w:t>
      </w:r>
      <w:r>
        <w:br/>
      </w:r>
      <w:r>
        <w:t xml:space="preserve">• Training &amp; Certification: KES 6.5M (41%) – Tailored to Nairobi’s healthcare needs.</w:t>
      </w:r>
      <w:r>
        <w:br/>
      </w:r>
      <w:r>
        <w:t xml:space="preserve">• Digital Platform (SMS/WhatsApp): KES 4.2M (27%) – Low-cost, high-reach solution for Nairobi residents.</w:t>
      </w:r>
      <w:r>
        <w:br/>
      </w:r>
      <w:r>
        <w:t xml:space="preserve">• Community Engagement Events: KES 3.0M (19%) – Focused on neighborhood trust-building.</w:t>
      </w:r>
      <w:r>
        <w:br/>
      </w:r>
      <w:r>
        <w:t xml:space="preserve">• Partnership Development: KES 2.0M (13%) – Nairobi County Government and NGOs.</w:t>
      </w:r>
    </w:p>
    <w:bookmarkEnd w:id="26"/>
    <w:bookmarkStart w:id="27" w:name="metrics-for-success"/>
    <w:p>
      <w:pPr>
        <w:pStyle w:val="Heading2"/>
      </w:pPr>
      <w:r>
        <w:t xml:space="preserve">Metrics for Success</w:t>
      </w:r>
    </w:p>
    <w:p>
      <w:pPr>
        <w:pStyle w:val="FirstParagraph"/>
      </w:pPr>
      <w:r>
        <w:t xml:space="preserve">We measure impact through Nairobi-specific KPIs:</w:t>
      </w:r>
      <w:r>
        <w:br/>
      </w:r>
      <w:r>
        <w:t xml:space="preserve">• Increased patient visits to participating pharmacies: Target 50% growth in month 6.</w:t>
      </w:r>
      <w:r>
        <w:br/>
      </w:r>
      <w:r>
        <w:t xml:space="preserve">• Reduction in medication errors: Target 30% decrease via pharmacist counseling.</w:t>
      </w:r>
      <w:r>
        <w:br/>
      </w:r>
      <w:r>
        <w:t xml:space="preserve">• Community trust scores (Nairobi surveys): Target 4.2/5 avg. by year-end.</w:t>
      </w:r>
      <w:r>
        <w:br/>
      </w:r>
      <w:r>
        <w:t xml:space="preserve">• Partnership expansion: Secure agreements with ≥20 Nairobi County Health Facilities.</w:t>
      </w:r>
    </w:p>
    <w:bookmarkEnd w:id="27"/>
    <w:bookmarkStart w:id="28" w:name="conclusion"/>
    <w:p>
      <w:pPr>
        <w:pStyle w:val="Heading2"/>
      </w:pPr>
      <w:r>
        <w:t xml:space="preserve">Conclusion</w:t>
      </w:r>
    </w:p>
    <w:p>
      <w:pPr>
        <w:pStyle w:val="FirstParagraph"/>
      </w:pPr>
      <w:r>
        <w:t xml:space="preserve">This Marketing Plan transforms the pharmacist from a commodity provider into Nairobi’s frontline health guardian. By embedding clinical services within the city’s existing pharmacy network—leveraging mobile technology, community trust, and Kenya-specific healthcare systems—we create a scalable model that directly addresses Nairobi’s urban health challenges. The plan ensures pharmacists become indispensable to Kenya's public health ecosystem, delivering equitable care where it matters most: in neighborhoods across Nairobi. Investing in the pharmacist today means building healthier communities tomorrow—across every ward of Kenya’s capital.</w:t>
      </w:r>
    </w:p>
    <w:p>
      <w:pPr>
        <w:pStyle w:val="BodyText"/>
      </w:pPr>
      <w:r>
        <w:rPr>
          <w:bCs/>
          <w:b/>
        </w:rPr>
        <w:t xml:space="preserve">Key Takeaway for Nairobi:</w:t>
      </w:r>
      <w:r>
        <w:t xml:space="preserve"> </w:t>
      </w:r>
      <w:r>
        <w:t xml:space="preserve">In a city where time and access are scarce, the pharmacist is no longer just a dispensary—it’s the neighborhood health hub that Kenya Nairobi needs now.</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Pharmacist Marketing Plan: Nairobi, Kenya</dc:title>
  <dc:creator/>
  <dc:language>en</dc:language>
  <cp:keywords/>
  <dcterms:created xsi:type="dcterms:W3CDTF">2026-07-21T04:56:09Z</dcterms:created>
  <dcterms:modified xsi:type="dcterms:W3CDTF">2026-07-21T04:56:09Z</dcterms:modified>
</cp:coreProperties>
</file>

<file path=docProps/custom.xml><?xml version="1.0" encoding="utf-8"?>
<Properties xmlns="http://schemas.openxmlformats.org/officeDocument/2006/custom-properties" xmlns:vt="http://schemas.openxmlformats.org/officeDocument/2006/docPropsVTypes"/>
</file>