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Pharmacist</w:t>
      </w:r>
      <w:r>
        <w:t xml:space="preserve"> </w:t>
      </w:r>
      <w:r>
        <w:t xml:space="preserve">Services</w:t>
      </w:r>
      <w:r>
        <w:t xml:space="preserve"> </w:t>
      </w:r>
      <w:r>
        <w:t xml:space="preserve">in</w:t>
      </w:r>
      <w:r>
        <w:t xml:space="preserve"> </w:t>
      </w:r>
      <w:r>
        <w:t xml:space="preserve">Mexico</w:t>
      </w:r>
      <w:r>
        <w:t xml:space="preserve"> </w:t>
      </w:r>
      <w:r>
        <w:t xml:space="preserve">City</w:t>
      </w:r>
    </w:p>
    <w:bookmarkStart w:id="34" w:name="Xcb291cfa80b0463eb018ca2b1cb5da1b9d38d05"/>
    <w:p>
      <w:pPr>
        <w:pStyle w:val="Heading1"/>
      </w:pPr>
      <w:r>
        <w:t xml:space="preserve">Comprehensive Marketing Plan for Pharmacist-Driven Healthcare Solutions in Mexico City</w:t>
      </w:r>
    </w:p>
    <w:bookmarkStart w:id="20" w:name="executive-summary"/>
    <w:p>
      <w:pPr>
        <w:pStyle w:val="Heading2"/>
      </w:pPr>
      <w:r>
        <w:t xml:space="preserve">Executive Summary</w:t>
      </w:r>
    </w:p>
    <w:p>
      <w:pPr>
        <w:pStyle w:val="FirstParagraph"/>
      </w:pPr>
      <w:r>
        <w:t xml:space="preserve">This marketing plan outlines a strategic initiative to position pharmacists as essential healthcare partners within Mexico City's rapidly evolving pharmaceutical landscape. With over 20 million residents and chronic healthcare challenges including diabetes, hypertension, and medication adherence issues, our focus centers on transforming the role of the pharmacist in Mexico City through technology integration, community engagement, and personalized services. By leveraging Mexico City's unique urban dynamics—from dense neighborhoods like Coyoacán to business hubs like Polanco—we aim to establish a network of pharmacy locations where pharmacists deliver measurable health outcomes, driving patient loyalty and operational growth for partner retail pharmacies across the city.</w:t>
      </w:r>
    </w:p>
    <w:bookmarkEnd w:id="20"/>
    <w:bookmarkStart w:id="21" w:name="market-analysis-mexico-city-context"/>
    <w:p>
      <w:pPr>
        <w:pStyle w:val="Heading2"/>
      </w:pPr>
      <w:r>
        <w:t xml:space="preserve">Market Analysis: Mexico City Context</w:t>
      </w:r>
    </w:p>
    <w:p>
      <w:pPr>
        <w:pStyle w:val="FirstParagraph"/>
      </w:pPr>
      <w:r>
        <w:t xml:space="preserve">Mexico City represents 10% of Mexico's total population and faces critical healthcare access gaps. Public clinics are often overcrowded, leading 70% of residents to seek initial care at neighborhood pharmacies (INEGI, 2023). Pharmacist authority has expanded under Mexico's recent healthcare reforms (Ley General de Salud), allowing pharmacists to manage chronic conditions like diabetes and hypertension through medication therapy management. However, only 18% of Mexico City's pharmacies actively market these services—a significant untapped opportunity. Competitors like Farmacias del Ahorro and Farmacias Similares focus primarily on OTC sales, leaving a void for pharmacist-led health education and personalized care.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Adults 35–65 in Mexico City with chronic conditions (diabetes: 18% prevalence; hypertension: 32%) living near pharmacies in boroughs like Benito Juárez, Iztapalapa, and Miguel Hidalgo.</w:t>
      </w:r>
    </w:p>
    <w:p>
      <w:pPr>
        <w:numPr>
          <w:ilvl w:val="0"/>
          <w:numId w:val="1001"/>
        </w:numPr>
        <w:pStyle w:val="Compact"/>
      </w:pPr>
      <w:r>
        <w:rPr>
          <w:bCs/>
          <w:b/>
        </w:rPr>
        <w:t xml:space="preserve">Secondary:</w:t>
      </w:r>
      <w:r>
        <w:t xml:space="preserve"> </w:t>
      </w:r>
      <w:r>
        <w:t xml:space="preserve">Families seeking preventive care for children (e.g., vaccination reminders), elderly populations requiring medication synchronization, and small businesses needing employee wellness programs.</w:t>
      </w:r>
    </w:p>
    <w:bookmarkEnd w:id="22"/>
    <w:bookmarkStart w:id="23" w:name="X0dd42228ed98bcb022a30336a3e51a5e10a1b10"/>
    <w:p>
      <w:pPr>
        <w:pStyle w:val="Heading2"/>
      </w:pPr>
      <w:r>
        <w:t xml:space="preserve">Unique Value Proposition: The Pharmacist as Health Partner</w:t>
      </w:r>
    </w:p>
    <w:p>
      <w:pPr>
        <w:pStyle w:val="FirstParagraph"/>
      </w:pPr>
      <w:r>
        <w:t xml:space="preserve">In Mexico City, we redefine the pharmacist’s role beyond dispensing medicine. Our pharmacists provide:</w:t>
      </w:r>
    </w:p>
    <w:p>
      <w:pPr>
        <w:numPr>
          <w:ilvl w:val="0"/>
          <w:numId w:val="1002"/>
        </w:numPr>
        <w:pStyle w:val="Compact"/>
      </w:pPr>
      <w:r>
        <w:rPr>
          <w:bCs/>
          <w:b/>
        </w:rPr>
        <w:t xml:space="preserve">Chronic Disease Management:</w:t>
      </w:r>
      <w:r>
        <w:t xml:space="preserve"> </w:t>
      </w:r>
      <w:r>
        <w:t xml:space="preserve">Personalized medication plans for diabetes/hypertension with free follow-up consultations at partner pharmacies across Mexico City.</w:t>
      </w:r>
    </w:p>
    <w:p>
      <w:pPr>
        <w:numPr>
          <w:ilvl w:val="0"/>
          <w:numId w:val="1002"/>
        </w:numPr>
        <w:pStyle w:val="Compact"/>
      </w:pPr>
      <w:r>
        <w:rPr>
          <w:bCs/>
          <w:b/>
        </w:rPr>
        <w:t xml:space="preserve">Digital Integration:</w:t>
      </w:r>
      <w:r>
        <w:t xml:space="preserve"> </w:t>
      </w:r>
      <w:r>
        <w:t xml:space="preserve">App-based tools (in Spanish) for prescription refills, appointment booking, and health tracking—synced with Mexico City’s national health system (Sistema de Salud).</w:t>
      </w:r>
    </w:p>
    <w:bookmarkEnd w:id="23"/>
    <w:bookmarkStart w:id="28" w:name="marketing-mix-strategy"/>
    <w:p>
      <w:pPr>
        <w:pStyle w:val="Heading2"/>
      </w:pPr>
      <w:r>
        <w:t xml:space="preserve">Marketing Mix Strategy</w:t>
      </w:r>
    </w:p>
    <w:bookmarkStart w:id="24" w:name="product"/>
    <w:p>
      <w:pPr>
        <w:pStyle w:val="Heading3"/>
      </w:pPr>
      <w:r>
        <w:t xml:space="preserve">Product</w:t>
      </w:r>
    </w:p>
    <w:p>
      <w:pPr>
        <w:pStyle w:val="FirstParagraph"/>
      </w:pPr>
      <w:r>
        <w:t xml:space="preserve">Our core offering includes:</w:t>
      </w:r>
    </w:p>
    <w:p>
      <w:pPr>
        <w:numPr>
          <w:ilvl w:val="0"/>
          <w:numId w:val="1003"/>
        </w:numPr>
        <w:pStyle w:val="Compact"/>
      </w:pPr>
      <w:r>
        <w:rPr>
          <w:bCs/>
          <w:b/>
        </w:rPr>
        <w:t xml:space="preserve">"Salud en tu Farmacia" Program:</w:t>
      </w:r>
      <w:r>
        <w:t xml:space="preserve"> </w:t>
      </w:r>
      <w:r>
        <w:t xml:space="preserve">Customized care plans for chronic conditions, delivered by certified pharmacists in Mexico City locations.</w:t>
      </w:r>
    </w:p>
    <w:p>
      <w:pPr>
        <w:numPr>
          <w:ilvl w:val="0"/>
          <w:numId w:val="1003"/>
        </w:numPr>
        <w:pStyle w:val="Compact"/>
      </w:pPr>
      <w:r>
        <w:rPr>
          <w:bCs/>
          <w:b/>
        </w:rPr>
        <w:t xml:space="preserve">Mobile Health Kiosks:</w:t>
      </w:r>
      <w:r>
        <w:t xml:space="preserve"> </w:t>
      </w:r>
      <w:r>
        <w:t xml:space="preserve">Deployed at 5 high-traffic Mexico City pharmacies (e.g., near metro stations in Reforma or Roma Norte) offering blood pressure checks and nutrition advice.</w:t>
      </w:r>
    </w:p>
    <w:p>
      <w:pPr>
        <w:numPr>
          <w:ilvl w:val="0"/>
          <w:numId w:val="1003"/>
        </w:numPr>
        <w:pStyle w:val="Compact"/>
      </w:pPr>
      <w:r>
        <w:rPr>
          <w:bCs/>
          <w:b/>
        </w:rPr>
        <w:t xml:space="preserve">Educational Content:</w:t>
      </w:r>
      <w:r>
        <w:t xml:space="preserve"> </w:t>
      </w:r>
      <w:r>
        <w:t xml:space="preserve">Bilingual videos on medication safety, targeting Spanish-speaking users via WhatsApp—Mexico City’s top social platform.</w:t>
      </w:r>
    </w:p>
    <w:bookmarkEnd w:id="24"/>
    <w:bookmarkStart w:id="25" w:name="price"/>
    <w:p>
      <w:pPr>
        <w:pStyle w:val="Heading3"/>
      </w:pPr>
      <w:r>
        <w:t xml:space="preserve">Price</w:t>
      </w:r>
    </w:p>
    <w:p>
      <w:pPr>
        <w:pStyle w:val="FirstParagraph"/>
      </w:pPr>
      <w:r>
        <w:t xml:space="preserve">Services are bundled with existing pharmacy offerings at no extra cost to patients (e.g., a $15 diabetes check-up is included with prescription refills). Partner pharmacies receive a 20% revenue share for lead conversion, ensuring alignment with Mexico City retail partners.</w:t>
      </w:r>
    </w:p>
    <w:bookmarkEnd w:id="25"/>
    <w:bookmarkStart w:id="26" w:name="place"/>
    <w:p>
      <w:pPr>
        <w:pStyle w:val="Heading3"/>
      </w:pPr>
      <w:r>
        <w:t xml:space="preserve">Place</w:t>
      </w:r>
    </w:p>
    <w:p>
      <w:pPr>
        <w:pStyle w:val="FirstParagraph"/>
      </w:pPr>
      <w:r>
        <w:t xml:space="preserve">Focus on Mexico City’s 90% pharmacy saturation rate. Prioritize locations in underserved areas:</w:t>
      </w:r>
    </w:p>
    <w:p>
      <w:pPr>
        <w:numPr>
          <w:ilvl w:val="0"/>
          <w:numId w:val="1004"/>
        </w:numPr>
        <w:pStyle w:val="Compact"/>
      </w:pPr>
      <w:r>
        <w:t xml:space="preserve">20 pharmacies in high-need boroughs (Iztapalapa, Venustiano Carranza) by Q3 2024.</w:t>
      </w:r>
    </w:p>
    <w:p>
      <w:pPr>
        <w:numPr>
          <w:ilvl w:val="0"/>
          <w:numId w:val="1004"/>
        </w:numPr>
        <w:pStyle w:val="Compact"/>
      </w:pPr>
      <w:r>
        <w:t xml:space="preserve">Strategic partnerships with Mexico City’s public health clinics for cross-referrals.</w:t>
      </w:r>
    </w:p>
    <w:bookmarkEnd w:id="26"/>
    <w:bookmarkStart w:id="27" w:name="promotion"/>
    <w:p>
      <w:pPr>
        <w:pStyle w:val="Heading3"/>
      </w:pPr>
      <w:r>
        <w:t xml:space="preserve">Promotion</w:t>
      </w:r>
    </w:p>
    <w:p>
      <w:pPr>
        <w:pStyle w:val="FirstParagraph"/>
      </w:pPr>
      <w:r>
        <w:t xml:space="preserve">A multi-channel campaign tailored to Mexico City’s media consumption:</w:t>
      </w:r>
    </w:p>
    <w:p>
      <w:pPr>
        <w:numPr>
          <w:ilvl w:val="0"/>
          <w:numId w:val="1005"/>
        </w:numPr>
        <w:pStyle w:val="Compact"/>
      </w:pPr>
      <w:r>
        <w:rPr>
          <w:bCs/>
          <w:b/>
        </w:rPr>
        <w:t xml:space="preserve">Hyperlocal Social Media:</w:t>
      </w:r>
      <w:r>
        <w:t xml:space="preserve"> </w:t>
      </w:r>
      <w:r>
        <w:t xml:space="preserve">Targeted Instagram/Facebook ads using neighborhood-specific keywords (e.g., "Farmacia cerca de Condesa para diabetes"). Collaborate with influencers in Mexico City health niches.</w:t>
      </w:r>
    </w:p>
    <w:p>
      <w:pPr>
        <w:numPr>
          <w:ilvl w:val="0"/>
          <w:numId w:val="1005"/>
        </w:numPr>
        <w:pStyle w:val="Compact"/>
      </w:pPr>
      <w:r>
        <w:rPr>
          <w:bCs/>
          <w:b/>
        </w:rPr>
        <w:t xml:space="preserve">Community Partnerships:</w:t>
      </w:r>
      <w:r>
        <w:t xml:space="preserve"> </w:t>
      </w:r>
      <w:r>
        <w:t xml:space="preserve">Co-host events with Mexico City-based NGOs like Salud en la Calle for free screenings in parks like Chapultepec.</w:t>
      </w:r>
    </w:p>
    <w:p>
      <w:pPr>
        <w:numPr>
          <w:ilvl w:val="0"/>
          <w:numId w:val="1005"/>
        </w:numPr>
        <w:pStyle w:val="Compact"/>
      </w:pPr>
      <w:r>
        <w:rPr>
          <w:bCs/>
          <w:b/>
        </w:rPr>
        <w:t xml:space="preserve">Radio &amp; Print:</w:t>
      </w:r>
      <w:r>
        <w:t xml:space="preserve"> </w:t>
      </w:r>
      <w:r>
        <w:t xml:space="preserve">Ads on popular Mexico City stations (XEJ 92.5 FM) and publications like Excelsior, emphasizing "Pharmacist-led care in your neighborhood."</w:t>
      </w:r>
    </w:p>
    <w:p>
      <w:pPr>
        <w:numPr>
          <w:ilvl w:val="0"/>
          <w:numId w:val="1005"/>
        </w:numPr>
        <w:pStyle w:val="Compact"/>
      </w:pPr>
      <w:r>
        <w:rPr>
          <w:bCs/>
          <w:b/>
        </w:rPr>
        <w:t xml:space="preserve">Referral Program:</w:t>
      </w:r>
      <w:r>
        <w:t xml:space="preserve"> </w:t>
      </w:r>
      <w:r>
        <w:t xml:space="preserve">$5 credit for patients who bring a friend to a pharmacist consultation at any Mexico City pharmacy location.</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Recruit and train 50 pharmacists across Mexico City; deploy digital tools in 10 partner pharmacies. Launch social media campaign targeting "Mexico City chronic care."</w:t>
      </w:r>
      <w:r>
        <w:t xml:space="preserve"> </w:t>
      </w:r>
      <w:r>
        <w:rPr>
          <w:bCs/>
          <w:b/>
        </w:rPr>
        <w:t xml:space="preserve">Months 4–6:</w:t>
      </w:r>
      <w:r>
        <w:t xml:space="preserve"> </w:t>
      </w:r>
      <w:r>
        <w:t xml:space="preserve">Expand to 25 locations; host first community health fair in Iztapalapa. Secure partnerships with two public clinics for patient referrals.</w:t>
      </w:r>
      <w:r>
        <w:t xml:space="preserve"> </w:t>
      </w:r>
      <w:r>
        <w:rPr>
          <w:bCs/>
          <w:b/>
        </w:rPr>
        <w:t xml:space="preserve">Months 7–12:</w:t>
      </w:r>
      <w:r>
        <w:t xml:space="preserve"> </w:t>
      </w:r>
      <w:r>
        <w:t xml:space="preserve">Achieve 30% service uptake among target patients at partner pharmacies; launch "Pharmacist Health Score" app tracking medication adherence metrics for Mexico City users.</w:t>
      </w:r>
    </w:p>
    <w:bookmarkEnd w:id="29"/>
    <w:bookmarkStart w:id="30" w:name="kpis-and-measurement"/>
    <w:p>
      <w:pPr>
        <w:pStyle w:val="Heading2"/>
      </w:pPr>
      <w:r>
        <w:t xml:space="preserve">KPIs and Measurement</w:t>
      </w:r>
    </w:p>
    <w:p>
      <w:pPr>
        <w:pStyle w:val="FirstParagraph"/>
      </w:pPr>
      <w:r>
        <w:t xml:space="preserve">We will track success through Mexico City-specific metrics:</w:t>
      </w:r>
    </w:p>
    <w:p>
      <w:pPr>
        <w:numPr>
          <w:ilvl w:val="0"/>
          <w:numId w:val="1006"/>
        </w:numPr>
        <w:pStyle w:val="Compact"/>
      </w:pPr>
      <w:r>
        <w:rPr>
          <w:bCs/>
          <w:b/>
        </w:rPr>
        <w:t xml:space="preserve">Service Adoption Rate:</w:t>
      </w:r>
      <w:r>
        <w:t xml:space="preserve"> </w:t>
      </w:r>
      <w:r>
        <w:t xml:space="preserve">Target: 25% of pharmacy customers engaging in pharmacist consultations (vs. current 8%).</w:t>
      </w:r>
    </w:p>
    <w:p>
      <w:pPr>
        <w:numPr>
          <w:ilvl w:val="0"/>
          <w:numId w:val="1006"/>
        </w:numPr>
        <w:pStyle w:val="Compact"/>
      </w:pPr>
      <w:r>
        <w:rPr>
          <w:bCs/>
          <w:b/>
        </w:rPr>
        <w:t xml:space="preserve">Patient Retention:</w:t>
      </w:r>
      <w:r>
        <w:t xml:space="preserve"> </w:t>
      </w:r>
      <w:r>
        <w:t xml:space="preserve">Target: 40% repeat visits within 90 days for chronic care patients in Mexico City.</w:t>
      </w:r>
    </w:p>
    <w:p>
      <w:pPr>
        <w:numPr>
          <w:ilvl w:val="0"/>
          <w:numId w:val="1006"/>
        </w:numPr>
        <w:pStyle w:val="Compact"/>
      </w:pPr>
      <w:r>
        <w:rPr>
          <w:bCs/>
          <w:b/>
        </w:rPr>
        <w:t xml:space="preserve">Community Reach:</w:t>
      </w:r>
      <w:r>
        <w:t xml:space="preserve"> </w:t>
      </w:r>
      <w:r>
        <w:t xml:space="preserve">Target: 15,000+ Mexico City residents served through health events by Year 1.</w:t>
      </w:r>
    </w:p>
    <w:p>
      <w:pPr>
        <w:numPr>
          <w:ilvl w:val="0"/>
          <w:numId w:val="1006"/>
        </w:numPr>
        <w:pStyle w:val="Compact"/>
      </w:pPr>
      <w:r>
        <w:rPr>
          <w:bCs/>
          <w:b/>
        </w:rPr>
        <w:t xml:space="preserve">Social Engagement:</w:t>
      </w:r>
      <w:r>
        <w:t xml:space="preserve"> </w:t>
      </w:r>
      <w:r>
        <w:t xml:space="preserve">Target: 2,500+ monthly interactions on localized Mexico City social media campaigns.</w:t>
      </w:r>
    </w:p>
    <w:bookmarkEnd w:id="30"/>
    <w:bookmarkStart w:id="31" w:name="budget-allocation"/>
    <w:p>
      <w:pPr>
        <w:pStyle w:val="Heading2"/>
      </w:pPr>
      <w:r>
        <w:t xml:space="preserve">Budget Allocation</w:t>
      </w:r>
    </w:p>
    <w:p>
      <w:pPr>
        <w:pStyle w:val="FirstParagraph"/>
      </w:pPr>
      <w:r>
        <w:t xml:space="preserve">Total budget: $385,000 (Mexico City-focused):</w:t>
      </w:r>
      <w:r>
        <w:t xml:space="preserve"> </w:t>
      </w:r>
      <w:r>
        <w:t xml:space="preserve">- 45% Digital Marketing &amp; Social Media (optimized for Mexico City user behavior)</w:t>
      </w:r>
      <w:r>
        <w:t xml:space="preserve"> </w:t>
      </w:r>
      <w:r>
        <w:t xml:space="preserve">- 30% Community Events &amp; Partnerships (including venue costs in Mexico City boroughs)</w:t>
      </w:r>
      <w:r>
        <w:t xml:space="preserve"> </w:t>
      </w:r>
      <w:r>
        <w:t xml:space="preserve">- 15% Pharmacist Training &amp; Technology Integration</w:t>
      </w:r>
      <w:r>
        <w:t xml:space="preserve"> </w:t>
      </w:r>
      <w:r>
        <w:t xml:space="preserve">- 10% KPI Tracking Tools</w:t>
      </w:r>
    </w:p>
    <w:bookmarkEnd w:id="31"/>
    <w:bookmarkStart w:id="32" w:name="why-this-works-in-mexico-city"/>
    <w:p>
      <w:pPr>
        <w:pStyle w:val="Heading2"/>
      </w:pPr>
      <w:r>
        <w:t xml:space="preserve">Why This Works in Mexico City</w:t>
      </w:r>
    </w:p>
    <w:p>
      <w:pPr>
        <w:pStyle w:val="FirstParagraph"/>
      </w:pPr>
      <w:r>
        <w:t xml:space="preserve">Mexico City’s dense urban environment demands localized healthcare solutions. Our plan directly addresses gaps: public clinics are overwhelmed, pharmacies are underutilized as health hubs, and pharmacists lack marketing support to showcase their expanded role. By embedding pharmacist services into daily life across Mexico City—through apps used on smartphones (92% of residents own one), community events in local parks, and partnerships with neighborhood institutions—we transform pharmacists from transactional staff into trusted health navigators. This isn’t just a marketing plan; it’s a sustainable healthcare model designed for the unique rhythm of Mexico City life, where every consultation in Coyoacán or Santa Fe drives better health outcomes for our city.</w:t>
      </w:r>
    </w:p>
    <w:bookmarkEnd w:id="32"/>
    <w:bookmarkStart w:id="33" w:name="conclusion"/>
    <w:p>
      <w:pPr>
        <w:pStyle w:val="Heading2"/>
      </w:pPr>
      <w:r>
        <w:t xml:space="preserve">Conclusion</w:t>
      </w:r>
    </w:p>
    <w:p>
      <w:pPr>
        <w:pStyle w:val="FirstParagraph"/>
      </w:pPr>
      <w:r>
        <w:t xml:space="preserve">The pharmacist is positioned to become Mexico City's frontline health guardian. This marketing plan leverages regulatory shifts, technology, and community trust to deliver scalable solutions that serve the 20 million residents of Mexico City. By making the pharmacist central to healthcare access—through hyperlocal service design and culturally resonant communication—we ensure that every pharmacy in Mexico City becomes a hub of preventative care, not just a point for purchasing medicine. This is how we build healthier neighborhoods, one prescription at a time, across the heart of Mexico.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Pharmacist Services in Mexico City</dc:title>
  <dc:creator/>
  <dc:language>en</dc:language>
  <cp:keywords/>
  <dcterms:created xsi:type="dcterms:W3CDTF">2026-07-24T07:12:28Z</dcterms:created>
  <dcterms:modified xsi:type="dcterms:W3CDTF">2026-07-24T07:12:28Z</dcterms:modified>
</cp:coreProperties>
</file>

<file path=docProps/custom.xml><?xml version="1.0" encoding="utf-8"?>
<Properties xmlns="http://schemas.openxmlformats.org/officeDocument/2006/custom-properties" xmlns:vt="http://schemas.openxmlformats.org/officeDocument/2006/docPropsVTypes"/>
</file>