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7" w:name="X55f0c864197cd5296e2d3dd793d9425524eed44"/>
    <w:p>
      <w:pPr>
        <w:pStyle w:val="Heading1"/>
      </w:pPr>
      <w:r>
        <w:t xml:space="preserve">Comprehensive Marketing Plan for Pharmacist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pharmacist services within the competitive healthcare landscape of Amsterdam, Netherlands. Targeting both local residents and international visitors, our initiative focuses on elevating the role of the pharmacist from traditional medication dispensing to proactive health management. The plan capitalizes on Amsterdam's advanced healthcare infrastructure, aging population, and high demand for personalized pharmaceutical care. With a 3-year implementation timeline, we project a 40% market share increase in community pharmacy services across key Amsterdam neighborhoods by Year 3.</w:t>
      </w:r>
    </w:p>
    <w:bookmarkEnd w:id="20"/>
    <w:bookmarkStart w:id="21" w:name="Xb1251ee76d34f6c22fbc6aa16c95d01f15918c9"/>
    <w:p>
      <w:pPr>
        <w:pStyle w:val="Heading2"/>
      </w:pPr>
      <w:r>
        <w:t xml:space="preserve">Market Analysis: Netherlands Amsterdam Context</w:t>
      </w:r>
    </w:p>
    <w:p>
      <w:pPr>
        <w:pStyle w:val="FirstParagraph"/>
      </w:pPr>
      <w:r>
        <w:t xml:space="preserve">Amsterdam's healthcare system prioritizes accessibility and preventive care, creating ideal conditions for pharmacist-led services. The Netherlands has one of Europe's highest pharmacist-to-population ratios (1:400), yet only 35% of community pharmacies currently offer extended clinical services (RIVM, 2023). In Amsterdam specifically:</w:t>
      </w:r>
    </w:p>
    <w:p>
      <w:pPr>
        <w:numPr>
          <w:ilvl w:val="0"/>
          <w:numId w:val="1001"/>
        </w:numPr>
        <w:pStyle w:val="Compact"/>
      </w:pPr>
      <w:r>
        <w:t xml:space="preserve">48% of residents aged 65+ require chronic disease management</w:t>
      </w:r>
    </w:p>
    <w:p>
      <w:pPr>
        <w:numPr>
          <w:ilvl w:val="0"/>
          <w:numId w:val="1001"/>
        </w:numPr>
        <w:pStyle w:val="Compact"/>
      </w:pPr>
      <w:r>
        <w:t xml:space="preserve">78% of Dutch citizens prefer local pharmacies for health consultations (CBS, 2023)</w:t>
      </w:r>
    </w:p>
    <w:p>
      <w:pPr>
        <w:numPr>
          <w:ilvl w:val="0"/>
          <w:numId w:val="1001"/>
        </w:numPr>
        <w:pStyle w:val="Compact"/>
      </w:pPr>
      <w:r>
        <w:t xml:space="preserve">International visitors (1.2M annually) often seek pharmaceutical advice but face language barriers</w:t>
      </w:r>
    </w:p>
    <w:p>
      <w:pPr>
        <w:pStyle w:val="FirstParagraph"/>
      </w:pPr>
      <w:r>
        <w:t xml:space="preserve">The regulatory environment in the Netherlands Amsterdam supports pharmacist expansion through the 2018 Healthcare Act, which permits pharmacists to prescribe minor ailments and manage medication therapy. This legal framework positions our Pharmacist services as compliant and innovative within the Dutch healthcare ecosystem.</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numPr>
                <w:ilvl w:val="0"/>
                <w:numId w:val="1002"/>
              </w:numPr>
              <w:pStyle w:val="Compact"/>
              <w:jc w:val="left"/>
            </w:pPr>
            <w:r>
              <w:t xml:space="preserve">Netherlands-registered Pharmacist with EU certification</w:t>
            </w:r>
          </w:p>
          <w:p>
            <w:pPr>
              <w:numPr>
                <w:ilvl w:val="0"/>
                <w:numId w:val="1002"/>
              </w:numPr>
              <w:pStyle w:val="Compact"/>
              <w:jc w:val="left"/>
            </w:pPr>
            <w:r>
              <w:t xml:space="preserve">Amsterdam location in high-footfall area (near Dam Square)</w:t>
            </w:r>
          </w:p>
          <w:p>
            <w:pPr>
              <w:numPr>
                <w:ilvl w:val="0"/>
                <w:numId w:val="1002"/>
              </w:numPr>
              <w:pStyle w:val="Compact"/>
              <w:jc w:val="left"/>
            </w:pPr>
            <w:r>
              <w:t xml:space="preserve">Multilingual team (Dutch, English, German, Spanish)</w:t>
            </w:r>
          </w:p>
        </w:tc>
        <w:tc>
          <w:tcPr/>
          <w:p>
            <w:pPr>
              <w:numPr>
                <w:ilvl w:val="0"/>
                <w:numId w:val="1003"/>
              </w:numPr>
              <w:pStyle w:val="Compact"/>
              <w:jc w:val="left"/>
            </w:pPr>
            <w:r>
              <w:t xml:space="preserve">Limited brand recognition in Amsterdam market</w:t>
            </w:r>
          </w:p>
          <w:p>
            <w:pPr>
              <w:numPr>
                <w:ilvl w:val="0"/>
                <w:numId w:val="1003"/>
              </w:numPr>
              <w:pStyle w:val="Compact"/>
              <w:jc w:val="left"/>
            </w:pPr>
            <w:r>
              <w:t xml:space="preserve">Higher service pricing than chain pharmacies</w:t>
            </w:r>
          </w:p>
        </w:tc>
      </w:tr>
      <w:tr>
        <w:tc>
          <w:tcPr/>
          <w:p>
            <w:pPr>
              <w:pStyle w:val="Compact"/>
              <w:jc w:val="left"/>
            </w:pPr>
            <w:r>
              <w:t xml:space="preserve">Opportunities</w:t>
            </w:r>
          </w:p>
        </w:tc>
        <w:tc>
          <w:tcPr/>
          <w:p>
            <w:pPr>
              <w:pStyle w:val="Compact"/>
              <w:jc w:val="left"/>
            </w:pPr>
            <w:r>
              <w:t xml:space="preserve">Threats</w:t>
            </w:r>
          </w:p>
        </w:tc>
      </w:tr>
      <w:tr>
        <w:tc>
          <w:tcPr/>
          <w:p>
            <w:pPr>
              <w:numPr>
                <w:ilvl w:val="0"/>
                <w:numId w:val="1004"/>
              </w:numPr>
              <w:pStyle w:val="Compact"/>
              <w:jc w:val="left"/>
            </w:pPr>
            <w:r>
              <w:t xml:space="preserve">Netherlands government incentives for preventive care (2025 budget)</w:t>
            </w:r>
          </w:p>
          <w:p>
            <w:pPr>
              <w:numPr>
                <w:ilvl w:val="0"/>
                <w:numId w:val="1004"/>
              </w:numPr>
              <w:pStyle w:val="Compact"/>
              <w:jc w:val="left"/>
            </w:pPr>
            <w:r>
              <w:t xml:space="preserve">Rising demand for personalized health coaching among expats</w:t>
            </w:r>
          </w:p>
          <w:p>
            <w:pPr>
              <w:numPr>
                <w:ilvl w:val="0"/>
                <w:numId w:val="1004"/>
              </w:numPr>
              <w:pStyle w:val="Compact"/>
              <w:jc w:val="left"/>
            </w:pPr>
            <w:r>
              <w:t xml:space="preserve">Amsterdam's 5G-enabled telehealth infrastructure</w:t>
            </w:r>
          </w:p>
        </w:tc>
        <w:tc>
          <w:tcPr/>
          <w:p>
            <w:pPr>
              <w:numPr>
                <w:ilvl w:val="0"/>
                <w:numId w:val="1005"/>
              </w:numPr>
              <w:pStyle w:val="Compact"/>
              <w:jc w:val="left"/>
            </w:pPr>
            <w:r>
              <w:t xml:space="preserve">Competition from large pharmacy chains (e.g., Deen, Blokker)</w:t>
            </w:r>
          </w:p>
          <w:p>
            <w:pPr>
              <w:numPr>
                <w:ilvl w:val="0"/>
                <w:numId w:val="1005"/>
              </w:numPr>
              <w:pStyle w:val="Compact"/>
              <w:jc w:val="left"/>
            </w:pPr>
            <w:r>
              <w:t xml:space="preserve">Potential reimbursement policy changes by Zvw (Dutch health insurer)</w:t>
            </w:r>
          </w:p>
        </w:tc>
      </w:tr>
    </w:tbl>
    <w:bookmarkEnd w:id="22"/>
    <w:bookmarkStart w:id="23" w:name="marketing-objectives"/>
    <w:p>
      <w:pPr>
        <w:pStyle w:val="Heading2"/>
      </w:pPr>
      <w:r>
        <w:t xml:space="preserve">Marketing Objectives</w:t>
      </w:r>
    </w:p>
    <w:p>
      <w:pPr>
        <w:numPr>
          <w:ilvl w:val="0"/>
          <w:numId w:val="1006"/>
        </w:numPr>
        <w:pStyle w:val="Compact"/>
      </w:pPr>
      <w:r>
        <w:t xml:space="preserve">Secure 1,500 active patient registrations within 18 months</w:t>
      </w:r>
    </w:p>
    <w:p>
      <w:pPr>
        <w:numPr>
          <w:ilvl w:val="0"/>
          <w:numId w:val="1006"/>
        </w:numPr>
        <w:pStyle w:val="Compact"/>
      </w:pPr>
      <w:r>
        <w:t xml:space="preserve">Achieve 3.8/5 average rating on Google Maps (current Amsterdam pharmacy avg: 3.2)</w:t>
      </w:r>
    </w:p>
    <w:p>
      <w:pPr>
        <w:numPr>
          <w:ilvl w:val="0"/>
          <w:numId w:val="1006"/>
        </w:numPr>
        <w:pStyle w:val="Compact"/>
      </w:pPr>
      <w:r>
        <w:t xml:space="preserve">Generate €250,000 in revenue from extended services (vaccinations, medication reviews) by Year 2</w:t>
      </w:r>
    </w:p>
    <w:p>
      <w:pPr>
        <w:numPr>
          <w:ilvl w:val="0"/>
          <w:numId w:val="1006"/>
        </w:numPr>
        <w:pStyle w:val="Compact"/>
      </w:pPr>
      <w:r>
        <w:t xml:space="preserve">Establish partnerships with 15 Amsterdam healthcare providers (GPs, physiotherapists)</w:t>
      </w:r>
    </w:p>
    <w:bookmarkEnd w:id="23"/>
    <w:bookmarkStart w:id="24" w:name="target-audience-segmentation"/>
    <w:p>
      <w:pPr>
        <w:pStyle w:val="Heading2"/>
      </w:pPr>
      <w:r>
        <w:t xml:space="preserve">Target Audience Segmentation</w:t>
      </w:r>
    </w:p>
    <w:p>
      <w:pPr>
        <w:pStyle w:val="FirstParagraph"/>
      </w:pPr>
      <w:r>
        <w:t xml:space="preserve">This Marketing Plan focuses on three primary segments within Netherlands Amsterdam:</w:t>
      </w:r>
    </w:p>
    <w:p>
      <w:pPr>
        <w:numPr>
          <w:ilvl w:val="0"/>
          <w:numId w:val="1007"/>
        </w:numPr>
        <w:pStyle w:val="Compact"/>
      </w:pPr>
      <w:r>
        <w:rPr>
          <w:bCs/>
          <w:b/>
        </w:rPr>
        <w:t xml:space="preserve">Aging Population (60+):</w:t>
      </w:r>
      <w:r>
        <w:t xml:space="preserve"> </w:t>
      </w:r>
      <w:r>
        <w:t xml:space="preserve">45% of Amsterdam residents aged 60+. Targeted through community health fairs in Oost, Zuid, and Centrum districts with free blood pressure/cholesterol screenings. Emphasis on "Medication Safety Check" services.</w:t>
      </w:r>
    </w:p>
    <w:p>
      <w:pPr>
        <w:numPr>
          <w:ilvl w:val="0"/>
          <w:numId w:val="1007"/>
        </w:numPr>
        <w:pStyle w:val="Compact"/>
      </w:pPr>
      <w:r>
        <w:rPr>
          <w:bCs/>
          <w:b/>
        </w:rPr>
        <w:t xml:space="preserve">International Residents/Expats:</w:t>
      </w:r>
      <w:r>
        <w:t xml:space="preserve"> </w:t>
      </w:r>
      <w:r>
        <w:t xml:space="preserve">22% of Amsterdam population (40K+ English speakers). Campaigns via LinkedIn targeting expat groups, focusing on "Language-Free Pharmacist Consultations" and travel medicine services.</w:t>
      </w:r>
    </w:p>
    <w:p>
      <w:pPr>
        <w:numPr>
          <w:ilvl w:val="0"/>
          <w:numId w:val="1007"/>
        </w:numPr>
        <w:pStyle w:val="Compact"/>
      </w:pPr>
      <w:r>
        <w:rPr>
          <w:bCs/>
          <w:b/>
        </w:rPr>
        <w:t xml:space="preserve">Active Wellness Seekers:</w:t>
      </w:r>
      <w:r>
        <w:t xml:space="preserve"> </w:t>
      </w:r>
      <w:r>
        <w:t xml:space="preserve">Urban professionals aged 25-45. Promoted through Instagram/TikTok collaborations with Amsterdam fitness influencers for "Wellness Pharmacists" program (vitamin consultations, supplement reviews).</w:t>
      </w:r>
    </w:p>
    <w:bookmarkEnd w:id="24"/>
    <w:bookmarkStart w:id="25" w:name="marketing-strategies-tactics"/>
    <w:p>
      <w:pPr>
        <w:pStyle w:val="Heading2"/>
      </w:pPr>
      <w:r>
        <w:t xml:space="preserve">Marketing Strategies &amp; Tactics</w:t>
      </w:r>
    </w:p>
    <w:p>
      <w:pPr>
        <w:pStyle w:val="FirstParagraph"/>
      </w:pPr>
      <w:r>
        <w:rPr>
          <w:bCs/>
          <w:b/>
        </w:rPr>
        <w:t xml:space="preserve">Local SEO &amp; Digital Presence:</w:t>
      </w:r>
      <w:r>
        <w:t xml:space="preserve"> </w:t>
      </w:r>
      <w:r>
        <w:t xml:space="preserve">Optimize Google Business Profile with Dutch-language content and Amsterdam-specific keywords ("apotheker bij de Dam", "pharmacist Amsterdam 1017"). Implement chatbot for instant multilingual inquiries.</w:t>
      </w:r>
    </w:p>
    <w:p>
      <w:pPr>
        <w:pStyle w:val="BodyText"/>
      </w:pPr>
      <w:r>
        <w:rPr>
          <w:bCs/>
          <w:b/>
        </w:rPr>
        <w:t xml:space="preserve">Community Integration:</w:t>
      </w:r>
      <w:r>
        <w:t xml:space="preserve"> </w:t>
      </w:r>
      <w:r>
        <w:t xml:space="preserve">Partner with Amsterdam city council for monthly free health workshops at public libraries (Oosterpark, Westerpark). Host "Pharmacist Open House" events every quarter with complimentary flu shots.</w:t>
      </w:r>
    </w:p>
    <w:p>
      <w:pPr>
        <w:pStyle w:val="BodyText"/>
      </w:pPr>
      <w:r>
        <w:rPr>
          <w:bCs/>
          <w:b/>
        </w:rPr>
        <w:t xml:space="preserve">Differentiated Services:</w:t>
      </w:r>
    </w:p>
    <w:p>
      <w:pPr>
        <w:numPr>
          <w:ilvl w:val="0"/>
          <w:numId w:val="1008"/>
        </w:numPr>
        <w:pStyle w:val="Compact"/>
      </w:pPr>
      <w:r>
        <w:rPr>
          <w:iCs/>
          <w:i/>
        </w:rPr>
        <w:t xml:space="preserve">Medication Therapy Management (MTM):</w:t>
      </w:r>
      <w:r>
        <w:t xml:space="preserve"> </w:t>
      </w:r>
      <w:r>
        <w:t xml:space="preserve">Personalized 30-min consultations for chronic conditions (diabetes, hypertension) – billed through Zvw insurance</w:t>
      </w:r>
    </w:p>
    <w:p>
      <w:pPr>
        <w:numPr>
          <w:ilvl w:val="0"/>
          <w:numId w:val="1008"/>
        </w:numPr>
        <w:pStyle w:val="Compact"/>
      </w:pPr>
      <w:r>
        <w:rPr>
          <w:iCs/>
          <w:i/>
        </w:rPr>
        <w:t xml:space="preserve">Travel Health Hub:</w:t>
      </w:r>
      <w:r>
        <w:t xml:space="preserve"> </w:t>
      </w:r>
      <w:r>
        <w:t xml:space="preserve">Pre-departure consultations with vaccine passports for Netherlands Amsterdam residents traveling to Schengen countries</w:t>
      </w:r>
    </w:p>
    <w:p>
      <w:pPr>
        <w:numPr>
          <w:ilvl w:val="0"/>
          <w:numId w:val="1008"/>
        </w:numPr>
        <w:pStyle w:val="Compact"/>
      </w:pPr>
      <w:r>
        <w:rPr>
          <w:iCs/>
          <w:i/>
        </w:rPr>
        <w:t xml:space="preserve">Night &amp; Weekend Pharmacist:</w:t>
      </w:r>
      <w:r>
        <w:t xml:space="preserve"> </w:t>
      </w:r>
      <w:r>
        <w:t xml:space="preserve">24/7 telepharmacy service for urgent medication needs (leveraging Netherlands' night pharmacy network)</w:t>
      </w:r>
    </w:p>
    <w:bookmarkEnd w:id="25"/>
    <w:bookmarkStart w:id="26"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€38,000</w:t>
      </w:r>
    </w:p>
    <w:p>
      <w:pPr>
        <w:pStyle w:val="BodyText"/>
      </w:pPr>
      <w:r>
        <w:t xml:space="preserve">Tailored for Amsterdam's high smartphone usage (92% of residents)</w:t>
      </w:r>
    </w:p>
    <w:p>
      <w:pPr>
        <w:pStyle w:val="BodyText"/>
      </w:pPr>
      <w:r>
        <w:t xml:space="preserve">Community Events</w:t>
      </w:r>
    </w:p>
    <w:p>
      <w:pPr>
        <w:pStyle w:val="BodyText"/>
      </w:pPr>
      <w:r>
        <w:t xml:space="preserve">€25,000</w:t>
      </w:r>
    </w:p>
    <w:p>
      <w:pPr>
        <w:pStyle w:val="BodyText"/>
      </w:pPr>
      <w:r>
        <w:t xml:space="preserve">Amsterdam neighborhood health fairs (4 events/quarter)</w:t>
      </w:r>
    </w:p>
    <w:p>
      <w:pPr>
        <w:pStyle w:val="BodyText"/>
      </w:pPr>
      <w:r>
        <w:br/>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Netherlands Amsterdam</dc:title>
  <dc:creator/>
  <dc:language>en</dc:language>
  <cp:keywords/>
  <dcterms:created xsi:type="dcterms:W3CDTF">2026-07-21T11:25:10Z</dcterms:created>
  <dcterms:modified xsi:type="dcterms:W3CDTF">2026-07-21T11:25:10Z</dcterms:modified>
</cp:coreProperties>
</file>

<file path=docProps/custom.xml><?xml version="1.0" encoding="utf-8"?>
<Properties xmlns="http://schemas.openxmlformats.org/officeDocument/2006/custom-properties" xmlns:vt="http://schemas.openxmlformats.org/officeDocument/2006/docPropsVTypes"/>
</file>