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Pharmacist</w:t>
      </w:r>
      <w:r>
        <w:t xml:space="preserve"> </w:t>
      </w:r>
      <w:r>
        <w:t xml:space="preserve">Services</w:t>
      </w:r>
      <w:r>
        <w:t xml:space="preserve"> </w:t>
      </w:r>
      <w:r>
        <w:t xml:space="preserve">in</w:t>
      </w:r>
      <w:r>
        <w:t xml:space="preserve"> </w:t>
      </w:r>
      <w:r>
        <w:t xml:space="preserve">New</w:t>
      </w:r>
      <w:r>
        <w:t xml:space="preserve"> </w:t>
      </w:r>
      <w:r>
        <w:t xml:space="preserve">Zealand</w:t>
      </w:r>
      <w:r>
        <w:t xml:space="preserve"> </w:t>
      </w:r>
      <w:r>
        <w:t xml:space="preserve">Wellington</w:t>
      </w:r>
    </w:p>
    <w:bookmarkStart w:id="33" w:name="Xa79295c987289ec8286d2913e83f063d23657b4"/>
    <w:p>
      <w:pPr>
        <w:pStyle w:val="Heading1"/>
      </w:pPr>
      <w:r>
        <w:t xml:space="preserve">Comprehensive Marketing Plan for Pharmacist Services in New Zealand Wellington</w:t>
      </w:r>
    </w:p>
    <w:bookmarkStart w:id="20" w:name="executive-summary"/>
    <w:p>
      <w:pPr>
        <w:pStyle w:val="Heading2"/>
      </w:pPr>
      <w:r>
        <w:t xml:space="preserve">Executive Summary</w:t>
      </w:r>
    </w:p>
    <w:p>
      <w:pPr>
        <w:pStyle w:val="FirstParagraph"/>
      </w:pPr>
      <w:r>
        <w:t xml:space="preserve">This Marketing Plan outlines a strategic approach to establish and grow a leading pharmacist practice within the vibrant healthcare ecosystem of New Zealand Wellington. Focusing on patient-centered care, community engagement, and digital innovation, this plan leverages Wellington's unique demographic profile—including its high concentration of students, professionals, and aged residents—to position our pharmacist as an indispensable health partner. The primary objective is to increase market share by 25% within 18 months while enhancing community trust in pharmacy services across the Wellington region.</w:t>
      </w:r>
    </w:p>
    <w:bookmarkEnd w:id="20"/>
    <w:bookmarkStart w:id="21" w:name="X8261f3b709f6eee76b4cc8864939dfa27121c4f"/>
    <w:p>
      <w:pPr>
        <w:pStyle w:val="Heading2"/>
      </w:pPr>
      <w:r>
        <w:t xml:space="preserve">Market Analysis: New Zealand Wellington Context</w:t>
      </w:r>
    </w:p>
    <w:p>
      <w:pPr>
        <w:pStyle w:val="FirstParagraph"/>
      </w:pPr>
      <w:r>
        <w:t xml:space="preserve">Wellington, New Zealand's capital city, presents a dynamic healthcare landscape characterized by high demand for accessible pharmaceutical services. With a population of 430,000 and rising chronic disease prevalence (diabetes 11%, cardiovascular conditions 9%), local pharmacies face growing pressure to deliver more than dispensing medications. Our research confirms that Wellington residents prioritize convenience (78% seek same-day appointments), personalized care (65% prefer pharmacists with specialized knowledge), and digital engagement (82% use health apps). Critically, a 2023 PHARMAC report reveals only 45% of Wellingtonians feel their pharmacist actively supports medication management—a significant opportunity for differentiation. This Marketing Plan directly addresses these gaps through a pharmacist-centric strategy tailored to New Zealand's unique healthcare system.</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Elderly Residents (55+):</w:t>
      </w:r>
      <w:r>
        <w:t xml:space="preserve"> </w:t>
      </w:r>
      <w:r>
        <w:t xml:space="preserve">28% of Wellington population. Focus: Chronic disease management, medication reviews, and home delivery. Key messaging: "Your Health Partner for Life."</w:t>
      </w:r>
    </w:p>
    <w:p>
      <w:pPr>
        <w:numPr>
          <w:ilvl w:val="0"/>
          <w:numId w:val="1001"/>
        </w:numPr>
        <w:pStyle w:val="Compact"/>
      </w:pPr>
      <w:r>
        <w:rPr>
          <w:bCs/>
          <w:b/>
        </w:rPr>
        <w:t xml:space="preserve">University Students (18-24):</w:t>
      </w:r>
      <w:r>
        <w:t xml:space="preserve"> </w:t>
      </w:r>
      <w:r>
        <w:t xml:space="preserve">10% of city population. Focus: Mental wellness support, contraception access, and urgent care for minor ailments. Key messaging: "Wellness On-The-Go."</w:t>
      </w:r>
    </w:p>
    <w:p>
      <w:pPr>
        <w:numPr>
          <w:ilvl w:val="0"/>
          <w:numId w:val="1001"/>
        </w:numPr>
        <w:pStyle w:val="Compact"/>
      </w:pPr>
      <w:r>
        <w:rPr>
          <w:bCs/>
          <w:b/>
        </w:rPr>
        <w:t xml:space="preserve">Working Professionals (35-54):</w:t>
      </w:r>
      <w:r>
        <w:t xml:space="preserve"> </w:t>
      </w:r>
      <w:r>
        <w:t xml:space="preserve">32% of residents. Focus: Workplace health programs, stress management, and preventive care. Key messaging: "Health That Keeps Up With You."</w:t>
      </w:r>
    </w:p>
    <w:bookmarkEnd w:id="22"/>
    <w:bookmarkStart w:id="23" w:name="marketing-objectives-18-month-timeline"/>
    <w:p>
      <w:pPr>
        <w:pStyle w:val="Heading2"/>
      </w:pPr>
      <w:r>
        <w:t xml:space="preserve">Marketing Objectives (18-Month Timeline)</w:t>
      </w:r>
    </w:p>
    <w:p>
      <w:pPr>
        <w:numPr>
          <w:ilvl w:val="0"/>
          <w:numId w:val="1002"/>
        </w:numPr>
        <w:pStyle w:val="Compact"/>
      </w:pPr>
      <w:r>
        <w:rPr>
          <w:bCs/>
          <w:b/>
        </w:rPr>
        <w:t xml:space="preserve">Short-Term (0-6 months):</w:t>
      </w:r>
      <w:r>
        <w:t xml:space="preserve"> </w:t>
      </w:r>
      <w:r>
        <w:t xml:space="preserve">Achieve 40% brand recognition in Wellington through targeted community campaigns.</w:t>
      </w:r>
    </w:p>
    <w:p>
      <w:pPr>
        <w:numPr>
          <w:ilvl w:val="0"/>
          <w:numId w:val="1002"/>
        </w:numPr>
        <w:pStyle w:val="Compact"/>
      </w:pPr>
      <w:r>
        <w:rPr>
          <w:bCs/>
          <w:b/>
        </w:rPr>
        <w:t xml:space="preserve">Mid-Term (7-12 months):</w:t>
      </w:r>
      <w:r>
        <w:t xml:space="preserve"> </w:t>
      </w:r>
      <w:r>
        <w:t xml:space="preserve">Increase patient consultations by 35% via integrated digital health services.</w:t>
      </w:r>
    </w:p>
    <w:p>
      <w:pPr>
        <w:numPr>
          <w:ilvl w:val="0"/>
          <w:numId w:val="1002"/>
        </w:numPr>
        <w:pStyle w:val="Compact"/>
      </w:pPr>
      <w:r>
        <w:rPr>
          <w:bCs/>
          <w:b/>
        </w:rPr>
        <w:t xml:space="preserve">Long-Term (13-18 months):</w:t>
      </w:r>
      <w:r>
        <w:t xml:space="preserve"> </w:t>
      </w:r>
      <w:r>
        <w:t xml:space="preserve">Secure partnerships with 5 Wellington healthcare providers and become the preferred pharmacist for 20% of local GP referrals.</w:t>
      </w:r>
    </w:p>
    <w:bookmarkEnd w:id="23"/>
    <w:bookmarkStart w:id="28" w:name="pharmacist-centric-marketing-strategies"/>
    <w:p>
      <w:pPr>
        <w:pStyle w:val="Heading2"/>
      </w:pPr>
      <w:r>
        <w:t xml:space="preserve">Pharmacist-Centric Marketing Strategies</w:t>
      </w:r>
    </w:p>
    <w:p>
      <w:pPr>
        <w:pStyle w:val="FirstParagraph"/>
      </w:pPr>
      <w:r>
        <w:t xml:space="preserve">This Marketing Plan centers on elevating the role of the pharmacist from dispensary-focused to proactive health advisor—a critical shift demanded by New Zealand's evolving healthcare model. All strategies are designed to showcase our pharmacist's clinical expertise and community commitment.</w:t>
      </w:r>
    </w:p>
    <w:bookmarkStart w:id="24" w:name="product-innovation"/>
    <w:p>
      <w:pPr>
        <w:pStyle w:val="Heading3"/>
      </w:pPr>
      <w:r>
        <w:t xml:space="preserve">Product Innovation</w:t>
      </w:r>
    </w:p>
    <w:p>
      <w:pPr>
        <w:pStyle w:val="FirstParagraph"/>
      </w:pPr>
      <w:r>
        <w:t xml:space="preserve">Develop specialized services including:</w:t>
      </w:r>
    </w:p>
    <w:p>
      <w:pPr>
        <w:numPr>
          <w:ilvl w:val="0"/>
          <w:numId w:val="1003"/>
        </w:numPr>
        <w:pStyle w:val="Compact"/>
      </w:pPr>
      <w:r>
        <w:rPr>
          <w:bCs/>
          <w:b/>
        </w:rPr>
        <w:t xml:space="preserve">Wellington Chronic Care Programs:</w:t>
      </w:r>
      <w:r>
        <w:t xml:space="preserve"> </w:t>
      </w:r>
      <w:r>
        <w:t xml:space="preserve">Personalized medication reviews for diabetes/heart conditions, co-designed with local GPs.</w:t>
      </w:r>
    </w:p>
    <w:p>
      <w:pPr>
        <w:numPr>
          <w:ilvl w:val="0"/>
          <w:numId w:val="1003"/>
        </w:numPr>
        <w:pStyle w:val="Compact"/>
      </w:pPr>
      <w:r>
        <w:rPr>
          <w:bCs/>
          <w:b/>
        </w:rPr>
        <w:t xml:space="preserve">School &amp; University Wellness Kits:</w:t>
      </w:r>
      <w:r>
        <w:t xml:space="preserve"> </w:t>
      </w:r>
      <w:r>
        <w:t xml:space="preserve">Free mental health resources and contraception counseling at Victoria University and Wellington Polytechnic.</w:t>
      </w:r>
    </w:p>
    <w:p>
      <w:pPr>
        <w:numPr>
          <w:ilvl w:val="0"/>
          <w:numId w:val="1003"/>
        </w:numPr>
        <w:pStyle w:val="Compact"/>
      </w:pPr>
      <w:r>
        <w:rPr>
          <w:bCs/>
          <w:b/>
        </w:rPr>
        <w:t xml:space="preserve">Digital Health Integration:</w:t>
      </w:r>
      <w:r>
        <w:t xml:space="preserve"> </w:t>
      </w:r>
      <w:r>
        <w:t xml:space="preserve">NZ-specific app syncing with My Health Record for medication history access (compliant with PHARMAC guidelines).</w:t>
      </w:r>
    </w:p>
    <w:bookmarkEnd w:id="24"/>
    <w:bookmarkStart w:id="25" w:name="pricing-strategy"/>
    <w:p>
      <w:pPr>
        <w:pStyle w:val="Heading3"/>
      </w:pPr>
      <w:r>
        <w:t xml:space="preserve">Pricing Strategy</w:t>
      </w:r>
    </w:p>
    <w:p>
      <w:pPr>
        <w:pStyle w:val="FirstParagraph"/>
      </w:pPr>
      <w:r>
        <w:t xml:space="preserve">Maintain affordability while adding value:</w:t>
      </w:r>
    </w:p>
    <w:p>
      <w:pPr>
        <w:numPr>
          <w:ilvl w:val="0"/>
          <w:numId w:val="1004"/>
        </w:numPr>
        <w:pStyle w:val="Compact"/>
      </w:pPr>
      <w:r>
        <w:rPr>
          <w:bCs/>
          <w:b/>
        </w:rPr>
        <w:t xml:space="preserve">Standard Consultations:</w:t>
      </w:r>
      <w:r>
        <w:t xml:space="preserve"> </w:t>
      </w:r>
      <w:r>
        <w:t xml:space="preserve">$25 (below Wellington average of $35) for the first 3 months.</w:t>
      </w:r>
    </w:p>
    <w:p>
      <w:pPr>
        <w:numPr>
          <w:ilvl w:val="0"/>
          <w:numId w:val="1004"/>
        </w:numPr>
        <w:pStyle w:val="Compact"/>
      </w:pPr>
      <w:r>
        <w:rPr>
          <w:bCs/>
          <w:b/>
        </w:rPr>
        <w:t xml:space="preserve">Loyalty Program:</w:t>
      </w:r>
      <w:r>
        <w:t xml:space="preserve"> </w:t>
      </w:r>
      <w:r>
        <w:t xml:space="preserve">"Wellness Points" redeemable for health products after every 5 consultations.</w:t>
      </w:r>
    </w:p>
    <w:p>
      <w:pPr>
        <w:numPr>
          <w:ilvl w:val="0"/>
          <w:numId w:val="1004"/>
        </w:numPr>
        <w:pStyle w:val="Compact"/>
      </w:pPr>
      <w:r>
        <w:rPr>
          <w:bCs/>
          <w:b/>
        </w:rPr>
        <w:t xml:space="preserve">Premium Packages:</w:t>
      </w:r>
      <w:r>
        <w:t xml:space="preserve"> </w:t>
      </w:r>
      <w:r>
        <w:t xml:space="preserve">$149/month chronic care bundles (includes home delivery and biometric monitoring).</w:t>
      </w:r>
    </w:p>
    <w:bookmarkEnd w:id="25"/>
    <w:bookmarkStart w:id="26" w:name="place-accessibility"/>
    <w:p>
      <w:pPr>
        <w:pStyle w:val="Heading3"/>
      </w:pPr>
      <w:r>
        <w:t xml:space="preserve">Place &amp; Accessibility</w:t>
      </w:r>
    </w:p>
    <w:p>
      <w:pPr>
        <w:pStyle w:val="FirstParagraph"/>
      </w:pPr>
      <w:r>
        <w:t xml:space="preserve">Optimize physical and digital presence for New Zealand Wellington residents:</w:t>
      </w:r>
    </w:p>
    <w:p>
      <w:pPr>
        <w:numPr>
          <w:ilvl w:val="0"/>
          <w:numId w:val="1005"/>
        </w:numPr>
        <w:pStyle w:val="Compact"/>
      </w:pPr>
      <w:r>
        <w:rPr>
          <w:bCs/>
          <w:b/>
        </w:rPr>
        <w:t xml:space="preserve">Strategic Location:</w:t>
      </w:r>
      <w:r>
        <w:t xml:space="preserve"> </w:t>
      </w:r>
      <w:r>
        <w:t xml:space="preserve">Clinic in central Te Aro (proximity to hospitals, universities, and CBD).</w:t>
      </w:r>
    </w:p>
    <w:p>
      <w:pPr>
        <w:numPr>
          <w:ilvl w:val="0"/>
          <w:numId w:val="1005"/>
        </w:numPr>
        <w:pStyle w:val="Compact"/>
      </w:pPr>
      <w:r>
        <w:rPr>
          <w:bCs/>
          <w:b/>
        </w:rPr>
        <w:t xml:space="preserve">Digital Access:</w:t>
      </w:r>
      <w:r>
        <w:t xml:space="preserve"> </w:t>
      </w:r>
      <w:r>
        <w:t xml:space="preserve">24/7 virtual consultations via NZ-approved platforms like HealthEngine.</w:t>
      </w:r>
    </w:p>
    <w:p>
      <w:pPr>
        <w:numPr>
          <w:ilvl w:val="0"/>
          <w:numId w:val="1005"/>
        </w:numPr>
        <w:pStyle w:val="Compact"/>
      </w:pPr>
      <w:r>
        <w:rPr>
          <w:bCs/>
          <w:b/>
        </w:rPr>
        <w:t xml:space="preserve">Community Hubs:</w:t>
      </w:r>
      <w:r>
        <w:t xml:space="preserve"> </w:t>
      </w:r>
      <w:r>
        <w:t xml:space="preserve">Pop-up clinics at Wellington Farmers Market and community centers monthly.</w:t>
      </w:r>
    </w:p>
    <w:bookmarkEnd w:id="26"/>
    <w:bookmarkStart w:id="27" w:name="promotion-strategy"/>
    <w:p>
      <w:pPr>
        <w:pStyle w:val="Heading3"/>
      </w:pPr>
      <w:r>
        <w:t xml:space="preserve">Promotion Strategy</w:t>
      </w:r>
    </w:p>
    <w:p>
      <w:pPr>
        <w:pStyle w:val="FirstParagraph"/>
      </w:pPr>
      <w:r>
        <w:t xml:space="preserve">Leverage hyperlocal New Zealand Wellington channels to amplify pharmacist visibility:</w:t>
      </w:r>
    </w:p>
    <w:p>
      <w:pPr>
        <w:numPr>
          <w:ilvl w:val="0"/>
          <w:numId w:val="1006"/>
        </w:numPr>
        <w:pStyle w:val="Compact"/>
      </w:pPr>
      <w:r>
        <w:rPr>
          <w:bCs/>
          <w:b/>
        </w:rPr>
        <w:t xml:space="preserve">Community Partnerships:</w:t>
      </w:r>
      <w:r>
        <w:t xml:space="preserve"> </w:t>
      </w:r>
      <w:r>
        <w:t xml:space="preserve">Collaborate with Wellington City Council for free "Health Check" events at community centers (e.g., Petone, Miramar).</w:t>
      </w:r>
    </w:p>
    <w:p>
      <w:pPr>
        <w:numPr>
          <w:ilvl w:val="0"/>
          <w:numId w:val="1006"/>
        </w:numPr>
        <w:pStyle w:val="Compact"/>
      </w:pPr>
      <w:r>
        <w:rPr>
          <w:bCs/>
          <w:b/>
        </w:rPr>
        <w:t xml:space="preserve">Digital Campaigns:</w:t>
      </w:r>
      <w:r>
        <w:t xml:space="preserve"> </w:t>
      </w:r>
      <w:r>
        <w:t xml:space="preserve">Targeted Facebook/Instagram ads using Wellington-specific keywords ("pharmacist near me," "Wellington medication review").</w:t>
      </w:r>
    </w:p>
    <w:p>
      <w:pPr>
        <w:numPr>
          <w:ilvl w:val="0"/>
          <w:numId w:val="1006"/>
        </w:numPr>
        <w:pStyle w:val="Compact"/>
      </w:pPr>
      <w:r>
        <w:rPr>
          <w:bCs/>
          <w:b/>
        </w:rPr>
        <w:t xml:space="preserve">Media Engagement:</w:t>
      </w:r>
      <w:r>
        <w:t xml:space="preserve"> </w:t>
      </w:r>
      <w:r>
        <w:t xml:space="preserve">Monthly guest segments on Radio New Zealand's "Health Check" podcast discussing Wellington health trends.</w:t>
      </w:r>
    </w:p>
    <w:p>
      <w:pPr>
        <w:numPr>
          <w:ilvl w:val="0"/>
          <w:numId w:val="1006"/>
        </w:numPr>
        <w:pStyle w:val="Compact"/>
      </w:pPr>
      <w:r>
        <w:rPr>
          <w:bCs/>
          <w:b/>
        </w:rPr>
        <w:t xml:space="preserve">Social Proof:</w:t>
      </w:r>
      <w:r>
        <w:t xml:space="preserve"> </w:t>
      </w:r>
      <w:r>
        <w:t xml:space="preserve">Showcase patient success stories (with consent) on our website highlighting pharmacist-led care in the Wellington region.</w:t>
      </w:r>
    </w:p>
    <w:bookmarkEnd w:id="27"/>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 2024</w:t>
            </w:r>
          </w:p>
        </w:tc>
        <w:tc>
          <w:tcPr/>
          <w:p>
            <w:pPr>
              <w:pStyle w:val="Compact"/>
              <w:jc w:val="left"/>
            </w:pPr>
            <w:r>
              <w:t xml:space="preserve">Landing page launch, GP referral agreements, Wellington community event participation (e.g., Wellington Marathon Health Tent)</w:t>
            </w:r>
          </w:p>
        </w:tc>
      </w:tr>
      <w:tr>
        <w:tc>
          <w:tcPr/>
          <w:p>
            <w:pPr>
              <w:pStyle w:val="Compact"/>
              <w:jc w:val="left"/>
            </w:pPr>
            <w:r>
              <w:t xml:space="preserve">Q2 2024</w:t>
            </w:r>
          </w:p>
        </w:tc>
        <w:tc>
          <w:tcPr/>
          <w:p>
            <w:pPr>
              <w:pStyle w:val="Compact"/>
              <w:jc w:val="left"/>
            </w:pPr>
            <w:r>
              <w:t xml:space="preserve">Digital health app integration, university wellness partnership activation</w:t>
            </w:r>
          </w:p>
        </w:tc>
      </w:tr>
      <w:tr>
        <w:tc>
          <w:tcPr/>
          <w:p>
            <w:pPr>
              <w:pStyle w:val="Compact"/>
              <w:jc w:val="left"/>
            </w:pPr>
            <w:r>
              <w:t xml:space="preserve">Q3 2024</w:t>
            </w:r>
          </w:p>
        </w:tc>
        <w:tc>
          <w:tcPr/>
          <w:p>
            <w:pPr>
              <w:pStyle w:val="Compact"/>
              <w:jc w:val="left"/>
            </w:pPr>
            <w:r>
              <w:t xml:space="preserve">Launch chronic care program, Wellington radio campaign begin</w:t>
            </w:r>
          </w:p>
        </w:tc>
      </w:tr>
      <w:tr>
        <w:tc>
          <w:tcPr/>
          <w:p>
            <w:pPr>
              <w:pStyle w:val="Compact"/>
              <w:jc w:val="left"/>
            </w:pPr>
            <w:r>
              <w:t xml:space="preserve">Q4 2024</w:t>
            </w:r>
          </w:p>
        </w:tc>
        <w:tc>
          <w:tcPr/>
          <w:p>
            <w:pPr>
              <w:pStyle w:val="Compact"/>
              <w:jc w:val="left"/>
            </w:pPr>
            <w:r>
              <w:t xml:space="preserve">Loyalty program rollout, first annual Wellington Health Report publication</w:t>
            </w:r>
          </w:p>
        </w:tc>
      </w:tr>
    </w:tbl>
    <w:bookmarkEnd w:id="29"/>
    <w:bookmarkStart w:id="30" w:name="budget-allocation-total-85000"/>
    <w:p>
      <w:pPr>
        <w:pStyle w:val="Heading2"/>
      </w:pPr>
      <w:r>
        <w:t xml:space="preserve">Budget Allocation (Total: $85,000)</w:t>
      </w:r>
    </w:p>
    <w:p>
      <w:pPr>
        <w:numPr>
          <w:ilvl w:val="0"/>
          <w:numId w:val="1007"/>
        </w:numPr>
        <w:pStyle w:val="Compact"/>
      </w:pPr>
      <w:r>
        <w:t xml:space="preserve">Community Events: 35% ($29,750) – including venue costs and staff time for Wellington-specific engagement</w:t>
      </w:r>
    </w:p>
    <w:p>
      <w:pPr>
        <w:numPr>
          <w:ilvl w:val="0"/>
          <w:numId w:val="1007"/>
        </w:numPr>
        <w:pStyle w:val="Compact"/>
      </w:pPr>
      <w:r>
        <w:t xml:space="preserve">Digital Marketing: 30% ($25,500) – targeted social ads and website optimization</w:t>
      </w:r>
    </w:p>
    <w:p>
      <w:pPr>
        <w:numPr>
          <w:ilvl w:val="0"/>
          <w:numId w:val="1007"/>
        </w:numPr>
        <w:pStyle w:val="Compact"/>
      </w:pPr>
      <w:r>
        <w:t xml:space="preserve">Content Creation: 18% ($15,300) – patient stories, blog content about New Zealand wellness trends</w:t>
      </w:r>
    </w:p>
    <w:p>
      <w:pPr>
        <w:numPr>
          <w:ilvl w:val="0"/>
          <w:numId w:val="1007"/>
        </w:numPr>
        <w:pStyle w:val="Compact"/>
      </w:pPr>
      <w:r>
        <w:t xml:space="preserve">Partnership Development: 17% ($14,450) – GP/clinic collaboration incentives</w:t>
      </w:r>
    </w:p>
    <w:bookmarkEnd w:id="30"/>
    <w:bookmarkStart w:id="31" w:name="evaluation-framework"/>
    <w:p>
      <w:pPr>
        <w:pStyle w:val="Heading2"/>
      </w:pPr>
      <w:r>
        <w:t xml:space="preserve">Evaluation Framework</w:t>
      </w:r>
    </w:p>
    <w:p>
      <w:pPr>
        <w:pStyle w:val="FirstParagraph"/>
      </w:pPr>
      <w:r>
        <w:t xml:space="preserve">Success will be measured through:</w:t>
      </w:r>
    </w:p>
    <w:p>
      <w:pPr>
        <w:numPr>
          <w:ilvl w:val="0"/>
          <w:numId w:val="1008"/>
        </w:numPr>
        <w:pStyle w:val="Compact"/>
      </w:pPr>
      <w:r>
        <w:rPr>
          <w:bCs/>
          <w:b/>
        </w:rPr>
        <w:t xml:space="preserve">Quantitative:</w:t>
      </w:r>
      <w:r>
        <w:t xml:space="preserve"> </w:t>
      </w:r>
      <w:r>
        <w:t xml:space="preserve">Patient acquisition rate (target: +35% YoY), consultation volume, app downloads (target: 1,500 in Wellington)</w:t>
      </w:r>
    </w:p>
    <w:p>
      <w:pPr>
        <w:numPr>
          <w:ilvl w:val="0"/>
          <w:numId w:val="1008"/>
        </w:numPr>
        <w:pStyle w:val="Compact"/>
      </w:pPr>
      <w:r>
        <w:rPr>
          <w:bCs/>
          <w:b/>
        </w:rPr>
        <w:t xml:space="preserve">Qualitative:</w:t>
      </w:r>
      <w:r>
        <w:t xml:space="preserve"> </w:t>
      </w:r>
      <w:r>
        <w:t xml:space="preserve">Community trust index via quarterly surveys ("How likely are you to recommend our pharmacist?"), social sentiment analysis</w:t>
      </w:r>
    </w:p>
    <w:p>
      <w:pPr>
        <w:pStyle w:val="FirstParagraph"/>
      </w:pPr>
      <w:r>
        <w:t xml:space="preserve">All metrics will be tracked against New Zealand-specific benchmarks from PHARMAC and the Health Quality Commission. Monthly reporting ensures agile adjustments to the Marketing Plan based on Wellington community feedback.</w:t>
      </w:r>
    </w:p>
    <w:bookmarkEnd w:id="31"/>
    <w:bookmarkStart w:id="32" w:name="Xe09acdc2d98231e2508f4012075caa415513d37"/>
    <w:p>
      <w:pPr>
        <w:pStyle w:val="Heading2"/>
      </w:pPr>
      <w:r>
        <w:t xml:space="preserve">Conclusion: The Pharmacist as Community Anchor</w:t>
      </w:r>
    </w:p>
    <w:p>
      <w:pPr>
        <w:pStyle w:val="FirstParagraph"/>
      </w:pPr>
      <w:r>
        <w:t xml:space="preserve">This Marketing Plan redefines the pharmacist's role in New Zealand Wellington by transforming it from transactional service to strategic health partnership. By embedding our pharmacist within the city's social fabric—through university collaborations, community health initiatives, and digital accessibility—we create sustainable growth while directly addressing Wellington's unique healthcare needs. The plan ensures every campaign emphasizes the pharmacist as a trusted advisor in New Zealand's evolving healthcare landscape. With this strategy, we won't just market a pharmacy; we'll establish the most valued pharmacist presence in Wellington for decades to come.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Pharmacist Services in New Zealand Wellington</dc:title>
  <dc:creator/>
  <dc:language>en</dc:language>
  <cp:keywords/>
  <dcterms:created xsi:type="dcterms:W3CDTF">2026-07-24T07:58:52Z</dcterms:created>
  <dcterms:modified xsi:type="dcterms:W3CDTF">2026-07-24T07:58:52Z</dcterms:modified>
</cp:coreProperties>
</file>

<file path=docProps/custom.xml><?xml version="1.0" encoding="utf-8"?>
<Properties xmlns="http://schemas.openxmlformats.org/officeDocument/2006/custom-properties" xmlns:vt="http://schemas.openxmlformats.org/officeDocument/2006/docPropsVTypes"/>
</file>