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Pharmacists</w:t>
      </w:r>
      <w:r>
        <w:t xml:space="preserve"> </w:t>
      </w:r>
      <w:r>
        <w:t xml:space="preserve">in</w:t>
      </w:r>
      <w:r>
        <w:t xml:space="preserve"> </w:t>
      </w:r>
      <w:r>
        <w:t xml:space="preserve">Doha,</w:t>
      </w:r>
      <w:r>
        <w:t xml:space="preserve"> </w:t>
      </w:r>
      <w:r>
        <w:t xml:space="preserve">Qatar</w:t>
      </w:r>
    </w:p>
    <w:bookmarkStart w:id="31" w:name="X2d8de1a8f187bdec546fdad5c6418230818448c"/>
    <w:p>
      <w:pPr>
        <w:pStyle w:val="Heading1"/>
      </w:pPr>
      <w:r>
        <w:t xml:space="preserve">Strategic Marketing Plan: Elevating the Pharmacist Role in Doha, Qatar's Healthcare Ecosystem</w:t>
      </w:r>
    </w:p>
    <w:p>
      <w:pPr>
        <w:pStyle w:val="FirstParagraph"/>
      </w:pPr>
      <w:r>
        <w:t xml:space="preserve">This comprehensive Marketing Plan outlines a targeted strategy to position pharmacists as indispensable healthcare partners within the dynamic pharmaceutical landscape of Doha, Qatar. Aligned with National Vision 2030 and Qatar's commitment to advanced healthcare accessibility, this plan focuses on transforming the perception and utilization of pharmacists across all key stakeholders in the Doha market.</w:t>
      </w:r>
    </w:p>
    <w:bookmarkStart w:id="20" w:name="X0ade0d18a80e92e933a97d7634a81366b3e8308"/>
    <w:p>
      <w:pPr>
        <w:pStyle w:val="Heading2"/>
      </w:pPr>
      <w:r>
        <w:t xml:space="preserve">Executive Summary: The Pharmacist Imperative in Qatar Doha</w:t>
      </w:r>
    </w:p>
    <w:p>
      <w:pPr>
        <w:pStyle w:val="FirstParagraph"/>
      </w:pPr>
      <w:r>
        <w:t xml:space="preserve">Doha, as the vibrant capital of Qatar, is experiencing unprecedented growth in healthcare demand driven by a diverse population, rising chronic disease prevalence (diabetes and cardiovascular conditions), and a strong emphasis on preventive care under Vision 2030. Despite this growth, pharmacists remain significantly underutilized beyond dispensing roles. This Marketing Plan directly addresses the critical need to elevate the pharmacist's professional scope, leveraging their clinical expertise to improve patient outcomes while capturing market share in Qatar Doha's rapidly evolving pharmacy sector.</w:t>
      </w:r>
    </w:p>
    <w:bookmarkEnd w:id="20"/>
    <w:bookmarkStart w:id="21" w:name="Xcb8f92878c6fdcbd5a9f1bc371dbd525ef6242c"/>
    <w:p>
      <w:pPr>
        <w:pStyle w:val="Heading2"/>
      </w:pPr>
      <w:r>
        <w:t xml:space="preserve">Market Analysis: The Qatar Doha Pharmacy Landscape</w:t>
      </w:r>
    </w:p>
    <w:p>
      <w:pPr>
        <w:pStyle w:val="FirstParagraph"/>
      </w:pPr>
      <w:r>
        <w:t xml:space="preserve">The pharmaceutical market in Qatar is robust, valued at over $1.5 billion annually, with Doha housing the majority of pharmacies (both chain and independent). Key dynamics include:</w:t>
      </w:r>
    </w:p>
    <w:p>
      <w:pPr>
        <w:numPr>
          <w:ilvl w:val="0"/>
          <w:numId w:val="1001"/>
        </w:numPr>
        <w:pStyle w:val="Compact"/>
      </w:pPr>
      <w:r>
        <w:rPr>
          <w:bCs/>
          <w:b/>
        </w:rPr>
        <w:t xml:space="preserve">Demographic Shifts:</w:t>
      </w:r>
      <w:r>
        <w:t xml:space="preserve"> </w:t>
      </w:r>
      <w:r>
        <w:t xml:space="preserve">A large expatriate population (70%+ of residents) with varied healthcare needs, alongside Qatari nationals increasingly prioritizing wellness.</w:t>
      </w:r>
    </w:p>
    <w:p>
      <w:pPr>
        <w:numPr>
          <w:ilvl w:val="0"/>
          <w:numId w:val="1001"/>
        </w:numPr>
        <w:pStyle w:val="Compact"/>
      </w:pPr>
      <w:r>
        <w:rPr>
          <w:bCs/>
          <w:b/>
        </w:rPr>
        <w:t xml:space="preserve">Regulatory Environment:</w:t>
      </w:r>
      <w:r>
        <w:t xml:space="preserve"> </w:t>
      </w:r>
      <w:r>
        <w:t xml:space="preserve">The Ministry of Public Health (MOPH) actively encourages expanded pharmacist roles through updated regulations and incentives for medication therapy management (MTM).</w:t>
      </w:r>
    </w:p>
    <w:p>
      <w:pPr>
        <w:numPr>
          <w:ilvl w:val="0"/>
          <w:numId w:val="1001"/>
        </w:numPr>
        <w:pStyle w:val="Compact"/>
      </w:pPr>
      <w:r>
        <w:rPr>
          <w:bCs/>
          <w:b/>
        </w:rPr>
        <w:t xml:space="preserve">Current Gap:</w:t>
      </w:r>
      <w:r>
        <w:t xml:space="preserve"> </w:t>
      </w:r>
      <w:r>
        <w:t xml:space="preserve">Pharmacists are primarily seen as dispensers, not clinical advisors. Patient awareness of their full potential is low (&lt;25% according to a 2023 Qatar Health Survey), representing a massive opportunity.</w:t>
      </w:r>
    </w:p>
    <w:p>
      <w:pPr>
        <w:numPr>
          <w:ilvl w:val="0"/>
          <w:numId w:val="1001"/>
        </w:numPr>
        <w:pStyle w:val="Compact"/>
      </w:pPr>
      <w:r>
        <w:rPr>
          <w:bCs/>
          <w:b/>
        </w:rPr>
        <w:t xml:space="preserve">Competitive Pressure:</w:t>
      </w:r>
      <w:r>
        <w:t xml:space="preserve"> </w:t>
      </w:r>
      <w:r>
        <w:t xml:space="preserve">International pharmacy chains and hospital-based services offer standardized care but lack personalized, community-focused pharmacist engagement.</w:t>
      </w:r>
    </w:p>
    <w:bookmarkEnd w:id="21"/>
    <w:bookmarkStart w:id="22" w:name="X094363c2e91cfcc1f61cc18f346b54c6b5c3e78"/>
    <w:p>
      <w:pPr>
        <w:pStyle w:val="Heading2"/>
      </w:pPr>
      <w:r>
        <w:t xml:space="preserve">Target Audience: Engaging All Stakeholders in Qatar Doha</w:t>
      </w:r>
    </w:p>
    <w:p>
      <w:pPr>
        <w:pStyle w:val="FirstParagraph"/>
      </w:pPr>
      <w:r>
        <w:t xml:space="preserve">This plan targets three core groups to maximize pharmacist impact across Doha:</w:t>
      </w:r>
    </w:p>
    <w:p>
      <w:pPr>
        <w:numPr>
          <w:ilvl w:val="0"/>
          <w:numId w:val="1002"/>
        </w:numPr>
        <w:pStyle w:val="Compact"/>
      </w:pPr>
      <w:r>
        <w:rPr>
          <w:bCs/>
          <w:b/>
        </w:rPr>
        <w:t xml:space="preserve">Patient Population (Primary):</w:t>
      </w:r>
      <w:r>
        <w:t xml:space="preserve"> </w:t>
      </w:r>
      <w:r>
        <w:t xml:space="preserve">Qatari citizens and expatriates seeking accessible, trusted health advice. Focus on chronic disease management, vaccination campaigns, and medication safety.</w:t>
      </w:r>
    </w:p>
    <w:p>
      <w:pPr>
        <w:numPr>
          <w:ilvl w:val="0"/>
          <w:numId w:val="1002"/>
        </w:numPr>
        <w:pStyle w:val="Compact"/>
      </w:pPr>
      <w:r>
        <w:rPr>
          <w:bCs/>
          <w:b/>
        </w:rPr>
        <w:t xml:space="preserve">Healthcare Institutions (Secondary):</w:t>
      </w:r>
      <w:r>
        <w:t xml:space="preserve"> </w:t>
      </w:r>
      <w:r>
        <w:t xml:space="preserve">Hospitals (Hamad Medical Corporation), clinics, and primary care centers requiring pharmacist integration for holistic patient care pathways.</w:t>
      </w:r>
    </w:p>
    <w:p>
      <w:pPr>
        <w:numPr>
          <w:ilvl w:val="0"/>
          <w:numId w:val="1002"/>
        </w:numPr>
        <w:pStyle w:val="Compact"/>
      </w:pPr>
      <w:r>
        <w:rPr>
          <w:bCs/>
          <w:b/>
        </w:rPr>
        <w:t xml:space="preserve">Payers &amp; Policy Makers (Tertiary):</w:t>
      </w:r>
      <w:r>
        <w:t xml:space="preserve"> </w:t>
      </w:r>
      <w:r>
        <w:t xml:space="preserve">Insurance companies and MOPH to advocate for reimbursement of clinical pharmacist services and policy support for expanded roles.</w:t>
      </w:r>
    </w:p>
    <w:bookmarkEnd w:id="22"/>
    <w:bookmarkStart w:id="23" w:name="X7d9cc51961c557dc87f57ba1d04f9a1a2685168"/>
    <w:p>
      <w:pPr>
        <w:pStyle w:val="Heading2"/>
      </w:pPr>
      <w:r>
        <w:t xml:space="preserve">Unique Value Proposition: Why the Pharmacist in Doha?</w:t>
      </w:r>
    </w:p>
    <w:p>
      <w:pPr>
        <w:pStyle w:val="FirstParagraph"/>
      </w:pPr>
      <w:r>
        <w:t xml:space="preserve">We position pharmacists in Qatar Doha as the "First Point of Contact Health Advisor" – uniquely situated within communities to deliver accessible, cost-effective clinical care. This goes beyond traditional dispensing by offering:</w:t>
      </w:r>
    </w:p>
    <w:p>
      <w:pPr>
        <w:numPr>
          <w:ilvl w:val="0"/>
          <w:numId w:val="1003"/>
        </w:numPr>
        <w:pStyle w:val="Compact"/>
      </w:pPr>
      <w:r>
        <w:rPr>
          <w:bCs/>
          <w:b/>
        </w:rPr>
        <w:t xml:space="preserve">Personalized Medication Reviews:</w:t>
      </w:r>
      <w:r>
        <w:t xml:space="preserve"> </w:t>
      </w:r>
      <w:r>
        <w:t xml:space="preserve">Proactive identification and resolution of drug interactions or adherence issues, reducing hospital readmissions (a key MOPH priority).</w:t>
      </w:r>
    </w:p>
    <w:p>
      <w:pPr>
        <w:numPr>
          <w:ilvl w:val="0"/>
          <w:numId w:val="1003"/>
        </w:numPr>
        <w:pStyle w:val="Compact"/>
      </w:pPr>
      <w:r>
        <w:rPr>
          <w:bCs/>
          <w:b/>
        </w:rPr>
        <w:t xml:space="preserve">Clinical Service Bundles:</w:t>
      </w:r>
      <w:r>
        <w:t xml:space="preserve"> </w:t>
      </w:r>
      <w:r>
        <w:t xml:space="preserve">Diabetes management workshops, hypertension screening, smoking cessation programs tailored for Doha's cultural context.</w:t>
      </w:r>
    </w:p>
    <w:p>
      <w:pPr>
        <w:numPr>
          <w:ilvl w:val="0"/>
          <w:numId w:val="1003"/>
        </w:numPr>
        <w:pStyle w:val="Compact"/>
      </w:pPr>
      <w:r>
        <w:rPr>
          <w:bCs/>
          <w:b/>
        </w:rPr>
        <w:t xml:space="preserve">Seamless Care Coordination:</w:t>
      </w:r>
      <w:r>
        <w:t xml:space="preserve"> </w:t>
      </w:r>
      <w:r>
        <w:t xml:space="preserve">Direct communication with physicians at Doha hospitals (e.g., Sidra Medicine, Rumaila Hospital) via digital platforms integrated into Qatar's national e-Health system.</w:t>
      </w:r>
    </w:p>
    <w:bookmarkEnd w:id="23"/>
    <w:bookmarkStart w:id="27" w:name="X403f18c1d1c6bf20e630ef9004e420980822334"/>
    <w:p>
      <w:pPr>
        <w:pStyle w:val="Heading2"/>
      </w:pPr>
      <w:r>
        <w:t xml:space="preserve">Marketing Strategy &amp; Tactics: Implementing the Pharmacist Advantage</w:t>
      </w:r>
    </w:p>
    <w:p>
      <w:pPr>
        <w:pStyle w:val="FirstParagraph"/>
      </w:pPr>
      <w:r>
        <w:t xml:space="preserve">Our multi-channel strategy leverages Doha's smart city infrastructure and cultural nuances:</w:t>
      </w:r>
    </w:p>
    <w:bookmarkStart w:id="24" w:name="X0438177f4ff981a9e4cb17fb32d3035205e2b6e"/>
    <w:p>
      <w:pPr>
        <w:pStyle w:val="Heading3"/>
      </w:pPr>
      <w:r>
        <w:t xml:space="preserve">1. Patient-Centric Awareness Campaigns (Doha Focus)</w:t>
      </w:r>
    </w:p>
    <w:p>
      <w:pPr>
        <w:numPr>
          <w:ilvl w:val="0"/>
          <w:numId w:val="1004"/>
        </w:numPr>
        <w:pStyle w:val="Compact"/>
      </w:pPr>
      <w:r>
        <w:rPr>
          <w:bCs/>
          <w:b/>
        </w:rPr>
        <w:t xml:space="preserve">"Pharmacist First, Not Just the Last Stop":</w:t>
      </w:r>
      <w:r>
        <w:t xml:space="preserve"> </w:t>
      </w:r>
      <w:r>
        <w:t xml:space="preserve">TV/radio ads on Lusail TV and Radio Doha featuring Qatari pharmacists discussing real cases (e.g., managing diabetes during Ramadan). Includes Arabic/English bilingual content.</w:t>
      </w:r>
    </w:p>
    <w:p>
      <w:pPr>
        <w:numPr>
          <w:ilvl w:val="0"/>
          <w:numId w:val="1004"/>
        </w:numPr>
        <w:pStyle w:val="Compact"/>
      </w:pPr>
      <w:r>
        <w:rPr>
          <w:bCs/>
          <w:b/>
        </w:rPr>
        <w:t xml:space="preserve">Community Health Hubs:</w:t>
      </w:r>
      <w:r>
        <w:t xml:space="preserve"> </w:t>
      </w:r>
      <w:r>
        <w:t xml:space="preserve">Partner with Doha community centers (like Msheireb Downtown) for free monthly health screenings and pharmacist-led workshops in popular areas (Souq Waqif, Al Thumama).</w:t>
      </w:r>
    </w:p>
    <w:p>
      <w:pPr>
        <w:numPr>
          <w:ilvl w:val="0"/>
          <w:numId w:val="1004"/>
        </w:numPr>
        <w:pStyle w:val="Compact"/>
      </w:pPr>
      <w:r>
        <w:rPr>
          <w:bCs/>
          <w:b/>
        </w:rPr>
        <w:t xml:space="preserve">Digital Engagement:</w:t>
      </w:r>
      <w:r>
        <w:t xml:space="preserve"> </w:t>
      </w:r>
      <w:r>
        <w:t xml:space="preserve">Launch a WhatsApp/Telegram service offering medication reminders and quick Q&amp;A with pharmacists – crucial for Doha's tech-savvy population.</w:t>
      </w:r>
    </w:p>
    <w:bookmarkEnd w:id="24"/>
    <w:bookmarkStart w:id="25" w:name="healthcare-institution-partnerships"/>
    <w:p>
      <w:pPr>
        <w:pStyle w:val="Heading3"/>
      </w:pPr>
      <w:r>
        <w:t xml:space="preserve">2. Healthcare Institution Partnerships</w:t>
      </w:r>
    </w:p>
    <w:p>
      <w:pPr>
        <w:numPr>
          <w:ilvl w:val="0"/>
          <w:numId w:val="1005"/>
        </w:numPr>
        <w:pStyle w:val="Compact"/>
      </w:pPr>
      <w:r>
        <w:rPr>
          <w:bCs/>
          <w:b/>
        </w:rPr>
        <w:t xml:space="preserve">MTM Program Integration:</w:t>
      </w:r>
      <w:r>
        <w:t xml:space="preserve"> </w:t>
      </w:r>
      <w:r>
        <w:t xml:space="preserve">Develop formal agreements with major Doha hospitals to embed pharmacists in discharge planning and chronic disease follow-up, demonstrating cost savings (e.g., reducing ER visits by 15%).</w:t>
      </w:r>
    </w:p>
    <w:p>
      <w:pPr>
        <w:numPr>
          <w:ilvl w:val="0"/>
          <w:numId w:val="1005"/>
        </w:numPr>
        <w:pStyle w:val="Compact"/>
      </w:pPr>
      <w:r>
        <w:rPr>
          <w:bCs/>
          <w:b/>
        </w:rPr>
        <w:t xml:space="preserve">Clinic Collaborations:</w:t>
      </w:r>
      <w:r>
        <w:t xml:space="preserve"> </w:t>
      </w:r>
      <w:r>
        <w:t xml:space="preserve">Partner with primary care clinics across Doha (e.g., Al Jazeera Medical Clinic) to co-host joint patient consultations, positioning pharmacists as essential team members.</w:t>
      </w:r>
    </w:p>
    <w:bookmarkEnd w:id="25"/>
    <w:bookmarkStart w:id="26" w:name="policy-advocacy-payer-alignment"/>
    <w:p>
      <w:pPr>
        <w:pStyle w:val="Heading3"/>
      </w:pPr>
      <w:r>
        <w:t xml:space="preserve">3. Policy Advocacy &amp; Payer Alignment</w:t>
      </w:r>
    </w:p>
    <w:p>
      <w:pPr>
        <w:numPr>
          <w:ilvl w:val="0"/>
          <w:numId w:val="1006"/>
        </w:numPr>
        <w:pStyle w:val="Compact"/>
      </w:pPr>
      <w:r>
        <w:rPr>
          <w:bCs/>
          <w:b/>
        </w:rPr>
        <w:t xml:space="preserve">MOPH Engagement:</w:t>
      </w:r>
      <w:r>
        <w:t xml:space="preserve"> </w:t>
      </w:r>
      <w:r>
        <w:t xml:space="preserve">Present data to MOPH showing how pharmacist-led MTM reduces national healthcare costs, advocating for policy changes and reimbursement codes specifically for these services in Qatar.</w:t>
      </w:r>
    </w:p>
    <w:p>
      <w:pPr>
        <w:numPr>
          <w:ilvl w:val="0"/>
          <w:numId w:val="1006"/>
        </w:numPr>
        <w:pStyle w:val="Compact"/>
      </w:pPr>
      <w:r>
        <w:rPr>
          <w:bCs/>
          <w:b/>
        </w:rPr>
        <w:t xml:space="preserve">Insurance Incentives:</w:t>
      </w:r>
      <w:r>
        <w:t xml:space="preserve"> </w:t>
      </w:r>
      <w:r>
        <w:t xml:space="preserve">Work with Qatar Insurance Authority (QIA) partners (e.g., Doha Insurance) to create premium discounts for members using pharmacist-managed chronic disease programs.</w:t>
      </w:r>
    </w:p>
    <w:bookmarkEnd w:id="26"/>
    <w:bookmarkEnd w:id="27"/>
    <w:bookmarkStart w:id="28" w:name="X423a9c40069abe430521865ecd69f702bf44495"/>
    <w:p>
      <w:pPr>
        <w:pStyle w:val="Heading2"/>
      </w:pPr>
      <w:r>
        <w:t xml:space="preserve">Implementation Timeline &amp; Resource Allocation</w:t>
      </w:r>
    </w:p>
    <w:p>
      <w:pPr>
        <w:pStyle w:val="FirstParagraph"/>
      </w:pPr>
      <w:r>
        <w:rPr>
          <w:bCs/>
          <w:b/>
        </w:rPr>
        <w:t xml:space="preserve">Phase 1 (Months 1-3):</w:t>
      </w:r>
      <w:r>
        <w:t xml:space="preserve"> </w:t>
      </w:r>
      <w:r>
        <w:t xml:space="preserve">Market research deep dive in Doha; develop Arabic/English campaign assets; onboard initial hospital partners (e.g., Hamad Internal Medicine Department).</w:t>
      </w:r>
    </w:p>
    <w:p>
      <w:pPr>
        <w:pStyle w:val="BodyText"/>
      </w:pPr>
      <w:r>
        <w:rPr>
          <w:bCs/>
          <w:b/>
        </w:rPr>
        <w:t xml:space="preserve">Phase 2 (Months 4-6):</w:t>
      </w:r>
      <w:r>
        <w:t xml:space="preserve"> </w:t>
      </w:r>
      <w:r>
        <w:t xml:space="preserve">Launch patient awareness campaigns across Doha; activate community health hubs; initiate policy discussions with MOPH.</w:t>
      </w:r>
    </w:p>
    <w:p>
      <w:pPr>
        <w:pStyle w:val="BodyText"/>
      </w:pPr>
      <w:r>
        <w:rPr>
          <w:bCs/>
          <w:b/>
        </w:rPr>
        <w:t xml:space="preserve">Phase 3 (Months 7-12):</w:t>
      </w:r>
      <w:r>
        <w:t xml:space="preserve"> </w:t>
      </w:r>
      <w:r>
        <w:t xml:space="preserve">Scale successful pilot programs citywide; secure insurance reimbursement agreements; measure KPIs including pharmacist consultations, patient satisfaction scores (target: 90%+), and reduction in avoidable hospitalizations.</w:t>
      </w:r>
    </w:p>
    <w:bookmarkEnd w:id="28"/>
    <w:bookmarkStart w:id="29" w:name="Xf58c708d1faa2d45e24a3aef895a5f030e3a76b"/>
    <w:p>
      <w:pPr>
        <w:pStyle w:val="Heading2"/>
      </w:pPr>
      <w:r>
        <w:t xml:space="preserve">Key Performance Indicators for Qatar Doha Success</w:t>
      </w:r>
    </w:p>
    <w:p>
      <w:pPr>
        <w:pStyle w:val="FirstParagraph"/>
      </w:pPr>
      <w:r>
        <w:t xml:space="preserve">We will track success using metrics directly tied to the pharmacist’s elevated role in Doha:</w:t>
      </w:r>
    </w:p>
    <w:p>
      <w:pPr>
        <w:numPr>
          <w:ilvl w:val="0"/>
          <w:numId w:val="1007"/>
        </w:numPr>
        <w:pStyle w:val="Compact"/>
      </w:pPr>
      <w:r>
        <w:t xml:space="preserve">↑ 40% increase in pharmacist-led consultation bookings (vs. baseline) within 12 months.</w:t>
      </w:r>
    </w:p>
    <w:p>
      <w:pPr>
        <w:numPr>
          <w:ilvl w:val="0"/>
          <w:numId w:val="1007"/>
        </w:numPr>
        <w:pStyle w:val="Compact"/>
      </w:pPr>
      <w:r>
        <w:t xml:space="preserve">↑ 30% rise in patient referrals from physicians to pharmacists for chronic care management.</w:t>
      </w:r>
    </w:p>
    <w:p>
      <w:pPr>
        <w:numPr>
          <w:ilvl w:val="0"/>
          <w:numId w:val="1007"/>
        </w:numPr>
        <w:pStyle w:val="Compact"/>
      </w:pPr>
      <w:r>
        <w:t xml:space="preserve">↓ 25% reduction in medication-related hospital readmissions among patients using MTM services (per MOPH reporting).</w:t>
      </w:r>
    </w:p>
    <w:p>
      <w:pPr>
        <w:numPr>
          <w:ilvl w:val="0"/>
          <w:numId w:val="1007"/>
        </w:numPr>
        <w:pStyle w:val="Compact"/>
      </w:pPr>
      <w:r>
        <w:t xml:space="preserve">Establishment of at least 3 formal MOPH-approved pharmacist service reimbursement models in Doha by Year 2.</w:t>
      </w:r>
    </w:p>
    <w:bookmarkEnd w:id="29"/>
    <w:bookmarkStart w:id="30" w:name="X10c4daf587af9948ca9cff53fd9187b1f063b89"/>
    <w:p>
      <w:pPr>
        <w:pStyle w:val="Heading2"/>
      </w:pPr>
      <w:r>
        <w:t xml:space="preserve">Conclusion: Pharmacist as Catalyst for Qatar's Healthcare Future</w:t>
      </w:r>
    </w:p>
    <w:p>
      <w:pPr>
        <w:pStyle w:val="FirstParagraph"/>
      </w:pPr>
      <w:r>
        <w:t xml:space="preserve">This Marketing Plan is not merely about promoting a service; it’s a strategic investment in redefining the pharmacist's role as a cornerstone of Qatar Doha’s world-class healthcare system. By embedding pharmacists as proactive clinical partners – through culturally relevant campaigns, institutional partnerships, and policy advocacy – we directly support Vision 2030 goals of health innovation and patient-centered care. The time to transform the pharmacist from dispenser to indispensable healthcare advisor in Doha is now. This plan delivers the roadmap for tangible impact, improved public health outcomes, and sustainable growth across Qatar's premier city.</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Pharmacists in Doha, Qatar</dc:title>
  <dc:creator/>
  <dc:language>en</dc:language>
  <cp:keywords/>
  <dcterms:created xsi:type="dcterms:W3CDTF">2026-07-21T01:41:23Z</dcterms:created>
  <dcterms:modified xsi:type="dcterms:W3CDTF">2026-07-21T01:41:23Z</dcterms:modified>
</cp:coreProperties>
</file>

<file path=docProps/custom.xml><?xml version="1.0" encoding="utf-8"?>
<Properties xmlns="http://schemas.openxmlformats.org/officeDocument/2006/custom-properties" xmlns:vt="http://schemas.openxmlformats.org/officeDocument/2006/docPropsVTypes"/>
</file>