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fb3cc77720e4af304e4c90ddbb300e12b3f0069"/>
    <w:p>
      <w:pPr>
        <w:pStyle w:val="Heading1"/>
      </w:pPr>
      <w:r>
        <w:t xml:space="preserve">Comprehensive Marketing Plan for Pharmacist Services in Russia Moscow</w:t>
      </w:r>
    </w:p>
    <w:bookmarkStart w:id="20" w:name="executive-summary"/>
    <w:p>
      <w:pPr>
        <w:pStyle w:val="Heading2"/>
      </w:pPr>
      <w:r>
        <w:t xml:space="preserve">Executive Summary</w:t>
      </w:r>
    </w:p>
    <w:p>
      <w:pPr>
        <w:pStyle w:val="FirstParagraph"/>
      </w:pPr>
      <w:r>
        <w:t xml:space="preserve">This Marketing Plan outlines strategic initiatives to establish and grow a premium pharmacist service within the competitive pharmaceutical landscape of Russia Moscow. Recognizing the critical role of pharmacists in modern healthcare, this plan targets Moscow's rapidly evolving pharmaceutical market where patient-centric care is increasingly valued. With 40% of Russian pharmacies operating in metropolitan areas like Moscow and growing demand for specialized medication management (per Roszdravnadzor 2023), our strategy positions the pharmacist as a trusted healthcare advisor rather than just a product dispenser. The plan focuses on leveraging Moscow's high-income demographics, digital adoption rates, and regulatory environment to achieve 35% market penetration among target demographics within 24 months.</w:t>
      </w:r>
    </w:p>
    <w:bookmarkEnd w:id="20"/>
    <w:bookmarkStart w:id="21" w:name="market-analysis-russia-moscow-context"/>
    <w:p>
      <w:pPr>
        <w:pStyle w:val="Heading2"/>
      </w:pPr>
      <w:r>
        <w:t xml:space="preserve">Market Analysis: Russia Moscow Context</w:t>
      </w:r>
    </w:p>
    <w:p>
      <w:pPr>
        <w:pStyle w:val="FirstParagraph"/>
      </w:pPr>
      <w:r>
        <w:t xml:space="preserve">The pharmaceutical market in Russia Moscow presents unique opportunities. With over 14 million residents and a per capita healthcare expenditure of $780 (World Bank 2023), Moscow represents the most sophisticated segment of the Russian pharmaceutical industry. Recent regulatory shifts, including mandatory pharmacist consultations for prescription drugs under Federal Law No. 61-FZ, have elevated the pharmacist's role from transactional to advisory. However, only 22% of Moscow pharmacies currently offer personalized medication reviews (Pharma Russia Market Report 2023). This gap represents a significant opportunity to differentiate through clinical expertise. Competitor analysis reveals that while chains like "5+1" dominate volume sales, they lack specialized pharmacist engagement – creating an opening for our service-focused model.</w:t>
      </w:r>
    </w:p>
    <w:bookmarkEnd w:id="21"/>
    <w:bookmarkStart w:id="22" w:name="target-audience"/>
    <w:p>
      <w:pPr>
        <w:pStyle w:val="Heading2"/>
      </w:pPr>
      <w:r>
        <w:t xml:space="preserve">Target Audience</w:t>
      </w:r>
    </w:p>
    <w:p>
      <w:pPr>
        <w:pStyle w:val="FirstParagraph"/>
      </w:pPr>
      <w:r>
        <w:t xml:space="preserve">Our primary audience comprises Moscow residents aged 45-65 with chronic conditions (hypertension, diabetes, cardiovascular disease) and secondary audiences including:</w:t>
      </w:r>
    </w:p>
    <w:p>
      <w:pPr>
        <w:numPr>
          <w:ilvl w:val="0"/>
          <w:numId w:val="1001"/>
        </w:numPr>
        <w:pStyle w:val="Compact"/>
      </w:pPr>
      <w:r>
        <w:rPr>
          <w:bCs/>
          <w:b/>
        </w:rPr>
        <w:t xml:space="preserve">Health-conscious urban professionals</w:t>
      </w:r>
      <w:r>
        <w:t xml:space="preserve">: Ages 30-45 seeking preventive care in Moscow's fast-paced environment</w:t>
      </w:r>
    </w:p>
    <w:p>
      <w:pPr>
        <w:numPr>
          <w:ilvl w:val="0"/>
          <w:numId w:val="1001"/>
        </w:numPr>
        <w:pStyle w:val="Compact"/>
      </w:pPr>
      <w:r>
        <w:rPr>
          <w:bCs/>
          <w:b/>
        </w:rPr>
        <w:t xml:space="preserve">Senior care facilities</w:t>
      </w:r>
      <w:r>
        <w:t xml:space="preserve">: Partnerships with Moscow nursing homes serving 18% of city residents over 65</w:t>
      </w:r>
    </w:p>
    <w:p>
      <w:pPr>
        <w:numPr>
          <w:ilvl w:val="0"/>
          <w:numId w:val="1001"/>
        </w:numPr>
        <w:pStyle w:val="Compact"/>
      </w:pPr>
      <w:r>
        <w:rPr>
          <w:bCs/>
          <w:b/>
        </w:rPr>
        <w:t xml:space="preserve">Corporate wellness programs</w:t>
      </w:r>
      <w:r>
        <w:t xml:space="preserve">: Major companies like Gazprom and Yandex offering health services to employees in Moscow districts</w:t>
      </w:r>
    </w:p>
    <w:bookmarkEnd w:id="22"/>
    <w:bookmarkStart w:id="23" w:name="marketing-objectives-12-24-months"/>
    <w:p>
      <w:pPr>
        <w:pStyle w:val="Heading2"/>
      </w:pPr>
      <w:r>
        <w:t xml:space="preserve">Marketing Objectives (12-24 Months)</w:t>
      </w:r>
    </w:p>
    <w:p>
      <w:pPr>
        <w:numPr>
          <w:ilvl w:val="0"/>
          <w:numId w:val="1002"/>
        </w:numPr>
        <w:pStyle w:val="Compact"/>
      </w:pPr>
      <w:r>
        <w:t xml:space="preserve">Establish brand recognition as Moscow's most trusted pharmacist service within 18 months</w:t>
      </w:r>
    </w:p>
    <w:p>
      <w:pPr>
        <w:numPr>
          <w:ilvl w:val="0"/>
          <w:numId w:val="1002"/>
        </w:numPr>
        <w:pStyle w:val="Compact"/>
      </w:pPr>
      <w:r>
        <w:t xml:space="preserve">Achieve 35% patient retention rate for medication management services</w:t>
      </w:r>
    </w:p>
    <w:p>
      <w:pPr>
        <w:numPr>
          <w:ilvl w:val="0"/>
          <w:numId w:val="1002"/>
        </w:numPr>
        <w:pStyle w:val="Compact"/>
      </w:pPr>
      <w:r>
        <w:t xml:space="preserve">Create partnerships with 15+ Moscow clinics and corporate wellness programs</w:t>
      </w:r>
    </w:p>
    <w:p>
      <w:pPr>
        <w:numPr>
          <w:ilvl w:val="0"/>
          <w:numId w:val="1002"/>
        </w:numPr>
        <w:pStyle w:val="Compact"/>
      </w:pPr>
      <w:r>
        <w:t xml:space="preserve">Generate 200+ qualified leads monthly through digital channels</w:t>
      </w:r>
    </w:p>
    <w:bookmarkEnd w:id="23"/>
    <w:bookmarkStart w:id="28" w:name="marketing-strategies-tactics"/>
    <w:p>
      <w:pPr>
        <w:pStyle w:val="Heading2"/>
      </w:pPr>
      <w:r>
        <w:t xml:space="preserve">Marketing Strategies &amp; Tactics</w:t>
      </w:r>
    </w:p>
    <w:bookmarkStart w:id="24" w:name="X6f54e8c5b1ffa99bc6b3066214edb2e73beafb4"/>
    <w:p>
      <w:pPr>
        <w:pStyle w:val="Heading3"/>
      </w:pPr>
      <w:r>
        <w:t xml:space="preserve">1. Expert Positioning in Moscow's Healthcare Ecosystem</w:t>
      </w:r>
    </w:p>
    <w:p>
      <w:pPr>
        <w:pStyle w:val="FirstParagraph"/>
      </w:pPr>
      <w:r>
        <w:t xml:space="preserve">We will reframe the pharmacist's role through "Pharmacist as Clinical Partner" messaging, emphasizing:</w:t>
      </w:r>
    </w:p>
    <w:p>
      <w:pPr>
        <w:numPr>
          <w:ilvl w:val="0"/>
          <w:numId w:val="1003"/>
        </w:numPr>
        <w:pStyle w:val="Compact"/>
      </w:pPr>
      <w:r>
        <w:rPr>
          <w:bCs/>
          <w:b/>
        </w:rPr>
        <w:t xml:space="preserve">Personalized medication reviews</w:t>
      </w:r>
      <w:r>
        <w:t xml:space="preserve">: Free quarterly consultations for chronic condition management at our Moscow locations</w:t>
      </w:r>
    </w:p>
    <w:p>
      <w:pPr>
        <w:numPr>
          <w:ilvl w:val="0"/>
          <w:numId w:val="1003"/>
        </w:numPr>
        <w:pStyle w:val="Compact"/>
      </w:pPr>
      <w:r>
        <w:rPr>
          <w:bCs/>
          <w:b/>
        </w:rPr>
        <w:t xml:space="preserve">Medication adherence programs</w:t>
      </w:r>
      <w:r>
        <w:t xml:space="preserve">: SMS reminders integrated with Moscow's electronic health records (EMR) system</w:t>
      </w:r>
    </w:p>
    <w:p>
      <w:pPr>
        <w:numPr>
          <w:ilvl w:val="0"/>
          <w:numId w:val="1003"/>
        </w:numPr>
        <w:pStyle w:val="Compact"/>
      </w:pPr>
      <w:r>
        <w:rPr>
          <w:bCs/>
          <w:b/>
        </w:rPr>
        <w:t xml:space="preserve">Clinical collaboration</w:t>
      </w:r>
      <w:r>
        <w:t xml:space="preserve">: Co-developing care plans with Moscow physicians via telehealth platforms approved by Roszdravnadzor</w:t>
      </w:r>
    </w:p>
    <w:bookmarkEnd w:id="24"/>
    <w:bookmarkStart w:id="25" w:name="Xa4d6cd0da71d28b6582e4c87a3a387db6a18988"/>
    <w:p>
      <w:pPr>
        <w:pStyle w:val="Heading3"/>
      </w:pPr>
      <w:r>
        <w:t xml:space="preserve">2. Hyper-Localized Digital Strategy for Moscow Residents</w:t>
      </w:r>
    </w:p>
    <w:p>
      <w:pPr>
        <w:pStyle w:val="FirstParagraph"/>
      </w:pPr>
      <w:r>
        <w:t xml:space="preserve">Leveraging Moscow's high smartphone penetration (89% of residents), our tactics include:</w:t>
      </w:r>
    </w:p>
    <w:p>
      <w:pPr>
        <w:numPr>
          <w:ilvl w:val="0"/>
          <w:numId w:val="1004"/>
        </w:numPr>
        <w:pStyle w:val="Compact"/>
      </w:pPr>
      <w:r>
        <w:rPr>
          <w:bCs/>
          <w:b/>
        </w:rPr>
        <w:t xml:space="preserve">Geo-targeted Instagram/Telegram campaigns</w:t>
      </w:r>
      <w:r>
        <w:t xml:space="preserve">: Using Moscow district data to highlight location-specific services (e.g., "Moscow Center Pharmacy: Free Diabetes Management for Krasnoselsky District")</w:t>
      </w:r>
    </w:p>
    <w:p>
      <w:pPr>
        <w:numPr>
          <w:ilvl w:val="0"/>
          <w:numId w:val="1004"/>
        </w:numPr>
        <w:pStyle w:val="Compact"/>
      </w:pPr>
      <w:r>
        <w:rPr>
          <w:bCs/>
          <w:b/>
        </w:rPr>
        <w:t xml:space="preserve">Partnerships with Moscow influencers</w:t>
      </w:r>
      <w:r>
        <w:t xml:space="preserve">: Collaborating with healthcare-focused bloggers like @MskHealthGuide for authentic content</w:t>
      </w:r>
    </w:p>
    <w:p>
      <w:pPr>
        <w:numPr>
          <w:ilvl w:val="0"/>
          <w:numId w:val="1004"/>
        </w:numPr>
        <w:pStyle w:val="Compact"/>
      </w:pPr>
      <w:r>
        <w:rPr>
          <w:bCs/>
          <w:b/>
        </w:rPr>
        <w:t xml:space="preserve">Google Ads in Russian language</w:t>
      </w:r>
      <w:r>
        <w:t xml:space="preserve">: Targeting keywords like "pharmacist consultation Moscow" with localized ad extensions showing clinic locations in all 12 administrative districts</w:t>
      </w:r>
    </w:p>
    <w:bookmarkEnd w:id="25"/>
    <w:bookmarkStart w:id="26" w:name="Xace57ccc4aea3b266992d0d9eb93bc648327daf"/>
    <w:p>
      <w:pPr>
        <w:pStyle w:val="Heading3"/>
      </w:pPr>
      <w:r>
        <w:t xml:space="preserve">3. Strategic Partnerships with Moscow Healthcare Institutions</w:t>
      </w:r>
    </w:p>
    <w:p>
      <w:pPr>
        <w:pStyle w:val="FirstParagraph"/>
      </w:pPr>
      <w:r>
        <w:t xml:space="preserve">We will pursue formal agreements with key Moscow entities:</w:t>
      </w:r>
    </w:p>
    <w:p>
      <w:pPr>
        <w:numPr>
          <w:ilvl w:val="0"/>
          <w:numId w:val="1005"/>
        </w:numPr>
        <w:pStyle w:val="Compact"/>
      </w:pPr>
      <w:r>
        <w:rPr>
          <w:bCs/>
          <w:b/>
        </w:rPr>
        <w:t xml:space="preserve">Clinic referrals</w:t>
      </w:r>
      <w:r>
        <w:t xml:space="preserve">: Introducing pharmacist services as a complementary offering to 50+ primary care clinics in Moscow (e.g., City Polyclinic #109)</w:t>
      </w:r>
    </w:p>
    <w:p>
      <w:pPr>
        <w:numPr>
          <w:ilvl w:val="0"/>
          <w:numId w:val="1005"/>
        </w:numPr>
        <w:pStyle w:val="Compact"/>
      </w:pPr>
      <w:r>
        <w:rPr>
          <w:bCs/>
          <w:b/>
        </w:rPr>
        <w:t xml:space="preserve">Corporate wellness integrations</w:t>
      </w:r>
      <w:r>
        <w:t xml:space="preserve">: Providing employee medication management at major Moscow offices of Sberbank and MTS</w:t>
      </w:r>
    </w:p>
    <w:p>
      <w:pPr>
        <w:numPr>
          <w:ilvl w:val="0"/>
          <w:numId w:val="1005"/>
        </w:numPr>
        <w:pStyle w:val="Compact"/>
      </w:pPr>
      <w:r>
        <w:rPr>
          <w:bCs/>
          <w:b/>
        </w:rPr>
        <w:t xml:space="preserve">Senior care contracts</w:t>
      </w:r>
      <w:r>
        <w:t xml:space="preserve">: Supplying pharmacist services to 20+ Moscow nursing homes through bundled packages</w:t>
      </w:r>
    </w:p>
    <w:bookmarkEnd w:id="26"/>
    <w:bookmarkStart w:id="27" w:name="X9bf500ada461dbe89e7b7bfbe1ad58b40de8cc4"/>
    <w:p>
      <w:pPr>
        <w:pStyle w:val="Heading3"/>
      </w:pPr>
      <w:r>
        <w:t xml:space="preserve">4. Community Building in Russia's Capital City</w:t>
      </w:r>
    </w:p>
    <w:p>
      <w:pPr>
        <w:pStyle w:val="FirstParagraph"/>
      </w:pPr>
      <w:r>
        <w:t xml:space="preserve">Creating local trust through:</w:t>
      </w:r>
    </w:p>
    <w:p>
      <w:pPr>
        <w:numPr>
          <w:ilvl w:val="0"/>
          <w:numId w:val="1006"/>
        </w:numPr>
        <w:pStyle w:val="Compact"/>
      </w:pPr>
      <w:r>
        <w:rPr>
          <w:bCs/>
          <w:b/>
        </w:rPr>
        <w:t xml:space="preserve">Moscow Health Walks</w:t>
      </w:r>
      <w:r>
        <w:t xml:space="preserve">: Bi-monthly free workshops at parks like Gorky Park on medication safety for seniors</w:t>
      </w:r>
    </w:p>
    <w:p>
      <w:pPr>
        <w:numPr>
          <w:ilvl w:val="0"/>
          <w:numId w:val="1006"/>
        </w:numPr>
        <w:pStyle w:val="Compact"/>
      </w:pPr>
      <w:r>
        <w:rPr>
          <w:bCs/>
          <w:b/>
        </w:rPr>
        <w:t xml:space="preserve">School health initiatives</w:t>
      </w:r>
      <w:r>
        <w:t xml:space="preserve">: Partnering with Moscow public schools to educate students on prescription safety (with parental consent)</w:t>
      </w:r>
    </w:p>
    <w:p>
      <w:pPr>
        <w:numPr>
          <w:ilvl w:val="0"/>
          <w:numId w:val="1006"/>
        </w:numPr>
        <w:pStyle w:val="Compact"/>
      </w:pPr>
      <w:r>
        <w:rPr>
          <w:bCs/>
          <w:b/>
        </w:rPr>
        <w:t xml:space="preserve">Charity events</w:t>
      </w:r>
      <w:r>
        <w:t xml:space="preserve">: Free hypertension screenings at Moscow metro stations during National Health Day (June 12)</w:t>
      </w:r>
    </w:p>
    <w:bookmarkEnd w:id="27"/>
    <w:bookmarkEnd w:id="28"/>
    <w:bookmarkStart w:id="29" w:name="budget-allocation-first-year-3.8m-rub"/>
    <w:p>
      <w:pPr>
        <w:pStyle w:val="Heading2"/>
      </w:pPr>
      <w:r>
        <w:t xml:space="preserve">Budget Allocation (First Year: 3.8M RUB)</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Advertising (Moscow-focused)</w:t>
      </w:r>
    </w:p>
    <w:p>
      <w:pPr>
        <w:pStyle w:val="BodyText"/>
      </w:pPr>
      <w:r>
        <w:t xml:space="preserve">1.5M RUB</w:t>
      </w:r>
    </w:p>
    <w:p>
      <w:pPr>
        <w:pStyle w:val="BodyText"/>
      </w:pPr>
      <w:r>
        <w:t xml:space="preserve">Geo-targeted social media, Google Ads, influencer collabs for Moscow residents</w:t>
      </w:r>
    </w:p>
    <w:p>
      <w:pPr>
        <w:pStyle w:val="BodyText"/>
      </w:pPr>
      <w:r>
        <w:t xml:space="preserve">Partnership Development</w:t>
      </w:r>
    </w:p>
    <w:p>
      <w:pPr>
        <w:pStyle w:val="BodyText"/>
      </w:pPr>
      <w:r>
        <w:t xml:space="preserve">800K RUB</w:t>
      </w:r>
    </w:p>
    <w:p>
      <w:pPr>
        <w:pStyle w:val="BodyText"/>
      </w:pPr>
      <w:r>
        <w:t xml:space="preserve">Clinic onboarding, corporate contracts, legal compliance with Moscow regulations</w:t>
      </w:r>
    </w:p>
    <w:p>
      <w:pPr>
        <w:pStyle w:val="BodyText"/>
      </w:pPr>
      <w:r>
        <w:t xml:space="preserve">Community Programs</w:t>
      </w:r>
    </w:p>
    <w:p>
      <w:pPr>
        <w:pStyle w:val="BodyText"/>
      </w:pPr>
      <w:r>
        <w:t xml:space="preserve">700K RUB</w:t>
      </w:r>
    </w:p>
    <w:p>
      <w:pPr>
        <w:pStyle w:val="BodyText"/>
      </w:pPr>
      <w:r>
        <w:t xml:space="preserve">Park workshops, health screenings at Moscow locations</w:t>
      </w:r>
    </w:p>
    <w:p>
      <w:pPr>
        <w:pStyle w:val="BodyText"/>
      </w:pPr>
      <w:r>
        <w:t xml:space="preserve">Content Creation (Russian language)</w:t>
      </w:r>
    </w:p>
    <w:p>
      <w:pPr>
        <w:pStyle w:val="BodyText"/>
      </w:pPr>
      <w:r>
        <w:t xml:space="preserve">500K RUB</w:t>
      </w:r>
    </w:p>
    <w:p>
      <w:pPr>
        <w:pStyle w:val="BodyText"/>
      </w:pPr>
      <w:r>
        <w:t xml:space="preserve">Videos, blogs, social content tailored to Moscow demographics</w:t>
      </w:r>
    </w:p>
    <w:p>
      <w:pPr>
        <w:pStyle w:val="BodyText"/>
      </w:pPr>
      <w:r>
        <w:t xml:space="preserve">Measurement &amp; Analytics</w:t>
      </w:r>
    </w:p>
    <w:p>
      <w:pPr>
        <w:pStyle w:val="BodyText"/>
      </w:pPr>
      <w:r>
        <w:t xml:space="preserve">300K RUB</w:t>
      </w:r>
    </w:p>
    <w:p>
      <w:pPr>
        <w:pStyle w:val="BodyText"/>
      </w:pPr>
      <w:r>
        <w:t xml:space="preserve">Campaign tracking in Moscow market specifically</w:t>
      </w:r>
    </w:p>
    <w:bookmarkEnd w:id="29"/>
    <w:bookmarkStart w:id="30" w:name="Xbd236a9c5db84eb3ae122decd7974f830e0c190"/>
    <w:p>
      <w:pPr>
        <w:pStyle w:val="Heading2"/>
      </w:pPr>
      <w:r>
        <w:t xml:space="preserve">Implementation Timeline: Russia Moscow Focus</w:t>
      </w:r>
    </w:p>
    <w:p>
      <w:pPr>
        <w:numPr>
          <w:ilvl w:val="0"/>
          <w:numId w:val="1007"/>
        </w:numPr>
        <w:pStyle w:val="Compact"/>
      </w:pPr>
      <w:r>
        <w:rPr>
          <w:bCs/>
          <w:b/>
        </w:rPr>
        <w:t xml:space="preserve">Month 1-3:</w:t>
      </w:r>
      <w:r>
        <w:t xml:space="preserve"> </w:t>
      </w:r>
      <w:r>
        <w:t xml:space="preserve">Secure regulatory approvals from Moscow Department of Healthcare; launch initial digital campaigns targeting central districts (Tsentralny, Krasnoselsky)</w:t>
      </w:r>
    </w:p>
    <w:p>
      <w:pPr>
        <w:numPr>
          <w:ilvl w:val="0"/>
          <w:numId w:val="1007"/>
        </w:numPr>
        <w:pStyle w:val="Compact"/>
      </w:pPr>
      <w:r>
        <w:rPr>
          <w:bCs/>
          <w:b/>
        </w:rPr>
        <w:t xml:space="preserve">Month 4-6:</w:t>
      </w:r>
      <w:r>
        <w:t xml:space="preserve"> </w:t>
      </w:r>
      <w:r>
        <w:t xml:space="preserve">Onboard first 5 clinic partners in Moscow; host inaugural health walk at Gorky Park</w:t>
      </w:r>
    </w:p>
    <w:p>
      <w:pPr>
        <w:numPr>
          <w:ilvl w:val="0"/>
          <w:numId w:val="1007"/>
        </w:numPr>
        <w:pStyle w:val="Compact"/>
      </w:pPr>
      <w:r>
        <w:rPr>
          <w:bCs/>
          <w:b/>
        </w:rPr>
        <w:t xml:space="preserve">Month 7-12:</w:t>
      </w:r>
      <w:r>
        <w:t xml:space="preserve"> </w:t>
      </w:r>
      <w:r>
        <w:t xml:space="preserve">Expand to all Moscow districts; establish corporate partnerships with 3 major companies; achieve target lead volume</w:t>
      </w:r>
    </w:p>
    <w:p>
      <w:pPr>
        <w:numPr>
          <w:ilvl w:val="0"/>
          <w:numId w:val="1007"/>
        </w:numPr>
        <w:pStyle w:val="Compact"/>
      </w:pPr>
      <w:r>
        <w:rPr>
          <w:bCs/>
          <w:b/>
        </w:rPr>
        <w:t xml:space="preserve">Month 13-24:</w:t>
      </w:r>
      <w:r>
        <w:t xml:space="preserve"> </w:t>
      </w:r>
      <w:r>
        <w:t xml:space="preserve">Scale to secondary services (vaccination support, elder care packages) across all Moscow administrative zones</w:t>
      </w:r>
    </w:p>
    <w:bookmarkEnd w:id="30"/>
    <w:bookmarkStart w:id="31" w:name="X0b0405707c3d5f75e73b86814ebd5b04d93e509"/>
    <w:p>
      <w:pPr>
        <w:pStyle w:val="Heading2"/>
      </w:pPr>
      <w:r>
        <w:t xml:space="preserve">Evaluation Metrics: Measuring Success in Moscow Context</w:t>
      </w:r>
    </w:p>
    <w:p>
      <w:pPr>
        <w:pStyle w:val="FirstParagraph"/>
      </w:pPr>
      <w:r>
        <w:t xml:space="preserve">We track success through:</w:t>
      </w:r>
    </w:p>
    <w:p>
      <w:pPr>
        <w:numPr>
          <w:ilvl w:val="0"/>
          <w:numId w:val="1008"/>
        </w:numPr>
        <w:pStyle w:val="Compact"/>
      </w:pPr>
      <w:r>
        <w:rPr>
          <w:bCs/>
          <w:b/>
        </w:rPr>
        <w:t xml:space="preserve">Moscow-specific conversion rate:</w:t>
      </w:r>
      <w:r>
        <w:t xml:space="preserve"> </w:t>
      </w:r>
      <w:r>
        <w:t xml:space="preserve">% of digital leads from Moscow becoming regular patients (Target: 30%)</w:t>
      </w:r>
    </w:p>
    <w:p>
      <w:pPr>
        <w:numPr>
          <w:ilvl w:val="0"/>
          <w:numId w:val="1008"/>
        </w:numPr>
        <w:pStyle w:val="Compact"/>
      </w:pPr>
      <w:r>
        <w:rPr>
          <w:bCs/>
          <w:b/>
        </w:rPr>
        <w:t xml:space="preserve">Pharmacist service utilization:</w:t>
      </w:r>
      <w:r>
        <w:t xml:space="preserve"> </w:t>
      </w:r>
      <w:r>
        <w:t xml:space="preserve">Monthly patient consultations per location (Target: 120+ in initial Moscow pharmacies)</w:t>
      </w:r>
    </w:p>
    <w:p>
      <w:pPr>
        <w:numPr>
          <w:ilvl w:val="0"/>
          <w:numId w:val="1008"/>
        </w:numPr>
        <w:pStyle w:val="Compact"/>
      </w:pPr>
      <w:r>
        <w:rPr>
          <w:bCs/>
          <w:b/>
        </w:rPr>
        <w:t xml:space="preserve">District penetration rate:</w:t>
      </w:r>
      <w:r>
        <w:t xml:space="preserve"> </w:t>
      </w:r>
      <w:r>
        <w:t xml:space="preserve">% of target neighborhoods achieving minimum service awareness threshold (Target: 65% in key districts by Month 12)</w:t>
      </w:r>
    </w:p>
    <w:p>
      <w:pPr>
        <w:numPr>
          <w:ilvl w:val="0"/>
          <w:numId w:val="1008"/>
        </w:numPr>
        <w:pStyle w:val="Compact"/>
      </w:pPr>
      <w:r>
        <w:rPr>
          <w:bCs/>
          <w:b/>
        </w:rPr>
        <w:t xml:space="preserve">Client retention:</w:t>
      </w:r>
      <w:r>
        <w:t xml:space="preserve"> </w:t>
      </w:r>
      <w:r>
        <w:t xml:space="preserve">Repeat consultation rate among chronic condition patients (Target: 40% at Month 9)</w:t>
      </w:r>
    </w:p>
    <w:bookmarkEnd w:id="31"/>
    <w:bookmarkStart w:id="32" w:name="conclusion"/>
    <w:p>
      <w:pPr>
        <w:pStyle w:val="Heading2"/>
      </w:pPr>
      <w:r>
        <w:t xml:space="preserve">Conclusion</w:t>
      </w:r>
    </w:p>
    <w:p>
      <w:pPr>
        <w:pStyle w:val="FirstParagraph"/>
      </w:pPr>
      <w:r>
        <w:t xml:space="preserve">This Marketing Plan transforms the traditional pharmacist role into a strategic healthcare asset within Russia Moscow's evolving market. By embedding our services into Moscow's daily life through localized digital strategies, community engagement, and institutional partnerships, we position the pharmacist as an indispensable healthcare partner rather than a dispensary worker. The plan addresses critical gaps in Moscow's pharmaceutical sector – particularly the lack of personalized medication management – while strictly adhering to Russian regulations and cultural context. With 35% market penetration as our benchmark within 24 months, this Marketing Plan delivers measurable growth for pharmacist services in Russia's most dynamic healthcare market.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Russia Moscow</dc:title>
  <dc:creator/>
  <dc:language>en</dc:language>
  <cp:keywords/>
  <dcterms:created xsi:type="dcterms:W3CDTF">2026-07-23T15:14:50Z</dcterms:created>
  <dcterms:modified xsi:type="dcterms:W3CDTF">2026-07-23T15:14:50Z</dcterms:modified>
</cp:coreProperties>
</file>

<file path=docProps/custom.xml><?xml version="1.0" encoding="utf-8"?>
<Properties xmlns="http://schemas.openxmlformats.org/officeDocument/2006/custom-properties" xmlns:vt="http://schemas.openxmlformats.org/officeDocument/2006/docPropsVTypes"/>
</file>