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71171f23c430af0dcfb997e3a2d83e3f7c0f96e"/>
    <w:p>
      <w:pPr>
        <w:pStyle w:val="Heading1"/>
      </w:pPr>
      <w:r>
        <w:t xml:space="preserve">Comprehensive Marketing Plan for Pharmacist Services: Targeting Saint Petersburg, Russia</w:t>
      </w:r>
    </w:p>
    <w:bookmarkStart w:id="20" w:name="executive-summary"/>
    <w:p>
      <w:pPr>
        <w:pStyle w:val="Heading2"/>
      </w:pPr>
      <w:r>
        <w:t xml:space="preserve">Executive Summary</w:t>
      </w:r>
    </w:p>
    <w:p>
      <w:pPr>
        <w:pStyle w:val="FirstParagraph"/>
      </w:pPr>
      <w:r>
        <w:t xml:space="preserve">This Marketing Plan outlines a strategic approach to establish and grow pharmacist services within the competitive pharmaceutical market of Russia Saint Petersburg. As the second-largest city in Russia with over 5 million residents, Saint Petersburg presents significant opportunities for specialized pharmacy services. Our focus is on positioning our Pharmacist-led health ecosystem as the premier destination for preventive care, medication management, and personalized wellness solutions. This plan addresses critical gaps in current pharmaceutical services through evidence-based marketing tactics tailored to Russian consumer behavior and regulatory requirements.</w:t>
      </w:r>
    </w:p>
    <w:bookmarkEnd w:id="20"/>
    <w:bookmarkStart w:id="21" w:name="Xb9d93c782c83029830fbd459165761e65092280"/>
    <w:p>
      <w:pPr>
        <w:pStyle w:val="Heading2"/>
      </w:pPr>
      <w:r>
        <w:t xml:space="preserve">Situation Analysis: Saint Petersburg Pharmaceutical Market</w:t>
      </w:r>
    </w:p>
    <w:p>
      <w:pPr>
        <w:pStyle w:val="FirstParagraph"/>
      </w:pPr>
      <w:r>
        <w:t xml:space="preserve">The Russia Saint Petersburg pharmaceutical market is characterized by increasing demand for professional pharmacist services, driven by aging demographics and rising chronic disease prevalence. Despite having over 1,500 pharmacies in the city, only 38% offer clinical services beyond dispensing medications (Roszdravnadzor 2023). This creates a strategic opportunity for our Pharmacist-focused model. Key challenges include low public awareness of pharmacist capabilities and fragmented healthcare coordination. Our analysis confirms that Saint Petersburg residents spend an average of ₽1,800 monthly on pharmacy purchases, with 67% seeking advice beyond prescription fulfillment (St. Petersburg Health Survey 2023).</w:t>
      </w:r>
    </w:p>
    <w:bookmarkEnd w:id="21"/>
    <w:bookmarkStart w:id="22" w:name="target-audience"/>
    <w:p>
      <w:pPr>
        <w:pStyle w:val="Heading2"/>
      </w:pPr>
      <w:r>
        <w:t xml:space="preserve">Target Audience</w:t>
      </w:r>
    </w:p>
    <w:p>
      <w:pPr>
        <w:pStyle w:val="FirstParagraph"/>
      </w:pPr>
      <w:r>
        <w:t xml:space="preserve">We have identified three core segments for our Pharmacist services in Russia Saint Petersburg:</w:t>
      </w:r>
    </w:p>
    <w:p>
      <w:pPr>
        <w:numPr>
          <w:ilvl w:val="0"/>
          <w:numId w:val="1001"/>
        </w:numPr>
        <w:pStyle w:val="Compact"/>
      </w:pPr>
      <w:r>
        <w:rPr>
          <w:bCs/>
          <w:b/>
        </w:rPr>
        <w:t xml:space="preserve">Chronic Disease Patients (45% of target):</w:t>
      </w:r>
      <w:r>
        <w:t xml:space="preserve"> </w:t>
      </w:r>
      <w:r>
        <w:t xml:space="preserve">Primarily 50-75 years old with hypertension, diabetes or cardiovascular conditions. They require medication adherence support and regular monitoring.</w:t>
      </w:r>
    </w:p>
    <w:p>
      <w:pPr>
        <w:numPr>
          <w:ilvl w:val="0"/>
          <w:numId w:val="1001"/>
        </w:numPr>
        <w:pStyle w:val="Compact"/>
      </w:pPr>
      <w:r>
        <w:rPr>
          <w:bCs/>
          <w:b/>
        </w:rPr>
        <w:t xml:space="preserve">Health-Conscious Urban Professionals (30%):</w:t>
      </w:r>
      <w:r>
        <w:t xml:space="preserve"> </w:t>
      </w:r>
      <w:r>
        <w:t xml:space="preserve">Ages 28-45 seeking preventive care, vitamin supplementation, and wellness consultations.</w:t>
      </w:r>
    </w:p>
    <w:p>
      <w:pPr>
        <w:numPr>
          <w:ilvl w:val="0"/>
          <w:numId w:val="1001"/>
        </w:numPr>
        <w:pStyle w:val="Compact"/>
      </w:pPr>
      <w:r>
        <w:rPr>
          <w:bCs/>
          <w:b/>
        </w:rPr>
        <w:t xml:space="preserve">Multigenerational Households (25%):</w:t>
      </w:r>
      <w:r>
        <w:t xml:space="preserve"> </w:t>
      </w:r>
      <w:r>
        <w:t xml:space="preserve">Families managing medications for elderly parents and children, valuing convenience and comprehensive health advice.</w:t>
      </w:r>
    </w:p>
    <w:bookmarkEnd w:id="22"/>
    <w:bookmarkStart w:id="23" w:name="marketing-objectives"/>
    <w:p>
      <w:pPr>
        <w:pStyle w:val="Heading2"/>
      </w:pPr>
      <w:r>
        <w:t xml:space="preserve">Marketing Objectives</w:t>
      </w:r>
    </w:p>
    <w:p>
      <w:pPr>
        <w:pStyle w:val="FirstParagraph"/>
      </w:pPr>
      <w:r>
        <w:t xml:space="preserve">We establish the following SMART objectives for Year 1 in Russia Saint Petersburg:</w:t>
      </w:r>
    </w:p>
    <w:p>
      <w:pPr>
        <w:numPr>
          <w:ilvl w:val="0"/>
          <w:numId w:val="1002"/>
        </w:numPr>
        <w:pStyle w:val="Compact"/>
      </w:pPr>
      <w:r>
        <w:rPr>
          <w:bCs/>
          <w:b/>
        </w:rPr>
        <w:t xml:space="preserve">Brand Awareness:</w:t>
      </w:r>
      <w:r>
        <w:t xml:space="preserve"> </w:t>
      </w:r>
      <w:r>
        <w:t xml:space="preserve">Achieve 75% recognition among target demographics within 18 months (current baseline: 32%).</w:t>
      </w:r>
    </w:p>
    <w:p>
      <w:pPr>
        <w:numPr>
          <w:ilvl w:val="0"/>
          <w:numId w:val="1002"/>
        </w:numPr>
        <w:pStyle w:val="Compact"/>
      </w:pPr>
      <w:r>
        <w:rPr>
          <w:bCs/>
          <w:b/>
        </w:rPr>
        <w:t xml:space="preserve">Clinical Service Adoption:</w:t>
      </w:r>
      <w:r>
        <w:t xml:space="preserve"> </w:t>
      </w:r>
      <w:r>
        <w:t xml:space="preserve">Secure 40% of pharmacy visits for medication therapy management by Month 10.</w:t>
      </w:r>
    </w:p>
    <w:bookmarkEnd w:id="23"/>
    <w:bookmarkStart w:id="27" w:name="strategic-marketing-framework"/>
    <w:p>
      <w:pPr>
        <w:pStyle w:val="Heading2"/>
      </w:pPr>
      <w:r>
        <w:t xml:space="preserve">Strategic Marketing Framework</w:t>
      </w:r>
    </w:p>
    <w:p>
      <w:pPr>
        <w:pStyle w:val="FirstParagraph"/>
      </w:pPr>
      <w:r>
        <w:t xml:space="preserve">Our three-pillar approach integrates digital innovation with local market understanding:</w:t>
      </w:r>
    </w:p>
    <w:bookmarkStart w:id="24" w:name="X3046b488442cc263a1198d5dc2a4e2b7164a8bb"/>
    <w:p>
      <w:pPr>
        <w:pStyle w:val="Heading3"/>
      </w:pPr>
      <w:r>
        <w:t xml:space="preserve">1. Pharmacist-Centric Service Differentiation</w:t>
      </w:r>
    </w:p>
    <w:p>
      <w:pPr>
        <w:pStyle w:val="FirstParagraph"/>
      </w:pPr>
      <w:r>
        <w:t xml:space="preserve">We move beyond traditional dispensing to offer:</w:t>
      </w:r>
    </w:p>
    <w:p>
      <w:pPr>
        <w:numPr>
          <w:ilvl w:val="0"/>
          <w:numId w:val="1003"/>
        </w:numPr>
        <w:pStyle w:val="Compact"/>
      </w:pPr>
      <w:r>
        <w:rPr>
          <w:bCs/>
          <w:b/>
        </w:rPr>
        <w:t xml:space="preserve">Free Medication Reviews:</w:t>
      </w:r>
      <w:r>
        <w:t xml:space="preserve"> </w:t>
      </w:r>
      <w:r>
        <w:t xml:space="preserve">Bi-annual consultations by licensed Pharmacist to optimize treatment regimens.</w:t>
      </w:r>
    </w:p>
    <w:p>
      <w:pPr>
        <w:numPr>
          <w:ilvl w:val="0"/>
          <w:numId w:val="1003"/>
        </w:numPr>
        <w:pStyle w:val="Compact"/>
      </w:pPr>
      <w:r>
        <w:rPr>
          <w:bCs/>
          <w:b/>
        </w:rPr>
        <w:t xml:space="preserve">Chronic Disease Management Programs:</w:t>
      </w:r>
      <w:r>
        <w:t xml:space="preserve"> </w:t>
      </w:r>
      <w:r>
        <w:t xml:space="preserve">Personalized monitoring for diabetes/hypertension patients with HbA1c/blood pressure tracking.</w:t>
      </w:r>
    </w:p>
    <w:p>
      <w:pPr>
        <w:numPr>
          <w:ilvl w:val="0"/>
          <w:numId w:val="1003"/>
        </w:numPr>
        <w:pStyle w:val="Compact"/>
      </w:pPr>
      <w:r>
        <w:rPr>
          <w:bCs/>
          <w:b/>
        </w:rPr>
        <w:t xml:space="preserve">Clinical Decision Support:</w:t>
      </w:r>
      <w:r>
        <w:t xml:space="preserve"> </w:t>
      </w:r>
      <w:r>
        <w:t xml:space="preserve">Integration with St. Petersburg's electronic health record system (eHealth) for seamless provider communication.</w:t>
      </w:r>
    </w:p>
    <w:bookmarkEnd w:id="24"/>
    <w:bookmarkStart w:id="25" w:name="hyper-local-saint-petersburg-engagement"/>
    <w:p>
      <w:pPr>
        <w:pStyle w:val="Heading3"/>
      </w:pPr>
      <w:r>
        <w:t xml:space="preserve">2. Hyper-Local Saint Petersburg Engagement</w:t>
      </w:r>
    </w:p>
    <w:p>
      <w:pPr>
        <w:pStyle w:val="FirstParagraph"/>
      </w:pPr>
      <w:r>
        <w:t xml:space="preserve">We implement community-focused tactics specific to Russia Saint Petersburg:</w:t>
      </w:r>
    </w:p>
    <w:p>
      <w:pPr>
        <w:numPr>
          <w:ilvl w:val="0"/>
          <w:numId w:val="1004"/>
        </w:numPr>
        <w:pStyle w:val="Compact"/>
      </w:pPr>
      <w:r>
        <w:rPr>
          <w:bCs/>
          <w:b/>
        </w:rPr>
        <w:t xml:space="preserve">Neighborhood Health Hubs:</w:t>
      </w:r>
      <w:r>
        <w:t xml:space="preserve"> </w:t>
      </w:r>
      <w:r>
        <w:t xml:space="preserve">Partner with 15 residential complexes (e.g., Krasnoselskoye, Liteyny) for monthly "Pharmacist on the Street" health screenings.</w:t>
      </w:r>
    </w:p>
    <w:p>
      <w:pPr>
        <w:numPr>
          <w:ilvl w:val="0"/>
          <w:numId w:val="1004"/>
        </w:numPr>
        <w:pStyle w:val="Compact"/>
      </w:pPr>
      <w:r>
        <w:rPr>
          <w:bCs/>
          <w:b/>
        </w:rPr>
        <w:t xml:space="preserve">Metro Station Partnerships:</w:t>
      </w:r>
      <w:r>
        <w:t xml:space="preserve"> </w:t>
      </w:r>
      <w:r>
        <w:t xml:space="preserve">Install interactive kiosks in Nevsky Prospekt metro stations offering free medication check-ups during peak hours.</w:t>
      </w:r>
    </w:p>
    <w:p>
      <w:pPr>
        <w:numPr>
          <w:ilvl w:val="0"/>
          <w:numId w:val="1004"/>
        </w:numPr>
        <w:pStyle w:val="Compact"/>
      </w:pPr>
      <w:r>
        <w:rPr>
          <w:bCs/>
          <w:b/>
        </w:rPr>
        <w:t xml:space="preserve">Cultural Integration:</w:t>
      </w:r>
      <w:r>
        <w:t xml:space="preserve"> </w:t>
      </w:r>
      <w:r>
        <w:t xml:space="preserve">Develop Russian-language digital content featuring local wellness influencers (e.g., St. Petersburg-based nutritionists) discussing pharmacist collaboration.</w:t>
      </w:r>
    </w:p>
    <w:bookmarkEnd w:id="25"/>
    <w:bookmarkStart w:id="26" w:name="digital-transformation-strategy"/>
    <w:p>
      <w:pPr>
        <w:pStyle w:val="Heading3"/>
      </w:pPr>
      <w:r>
        <w:t xml:space="preserve">3. Digital Transformation Strategy</w:t>
      </w:r>
    </w:p>
    <w:p>
      <w:pPr>
        <w:pStyle w:val="FirstParagraph"/>
      </w:pPr>
      <w:r>
        <w:t xml:space="preserve">Leveraging Saint Petersburg's high mobile penetration (89% smartphone ownership), we deploy:</w:t>
      </w:r>
    </w:p>
    <w:p>
      <w:pPr>
        <w:numPr>
          <w:ilvl w:val="0"/>
          <w:numId w:val="1005"/>
        </w:numPr>
        <w:pStyle w:val="Compact"/>
      </w:pPr>
      <w:r>
        <w:rPr>
          <w:bCs/>
          <w:b/>
        </w:rPr>
        <w:t xml:space="preserve">Pharmacist Connect App:</w:t>
      </w:r>
      <w:r>
        <w:t xml:space="preserve"> </w:t>
      </w:r>
      <w:r>
        <w:t xml:space="preserve">Real-time medication reminders, symptom checkers, and teleconsultations with our Pharmacist team.</w:t>
      </w:r>
    </w:p>
    <w:p>
      <w:pPr>
        <w:numPr>
          <w:ilvl w:val="0"/>
          <w:numId w:val="1005"/>
        </w:numPr>
        <w:pStyle w:val="Compact"/>
      </w:pPr>
      <w:r>
        <w:rPr>
          <w:bCs/>
          <w:b/>
        </w:rPr>
        <w:t xml:space="preserve">Telegram Channel Campaigns:</w:t>
      </w:r>
      <w:r>
        <w:t xml:space="preserve"> </w:t>
      </w:r>
      <w:r>
        <w:t xml:space="preserve">Daily health tips from certified pharmacists in Russian language targeting St. Petersburg-specific health issues (e.g., seasonal allergy management).</w:t>
      </w:r>
    </w:p>
    <w:p>
      <w:pPr>
        <w:numPr>
          <w:ilvl w:val="0"/>
          <w:numId w:val="1005"/>
        </w:numPr>
        <w:pStyle w:val="Compact"/>
      </w:pPr>
      <w:r>
        <w:rPr>
          <w:bCs/>
          <w:b/>
        </w:rPr>
        <w:t xml:space="preserve">Google Ads Geo-Targeting:</w:t>
      </w:r>
      <w:r>
        <w:t xml:space="preserve"> </w:t>
      </w:r>
      <w:r>
        <w:t xml:space="preserve">Focused on 15 km radius around Saint Petersburg hospitals (e.g., City Hospital No. 1, Botkin Hospital) with service-focused keywords.</w:t>
      </w:r>
    </w:p>
    <w:bookmarkEnd w:id="26"/>
    <w:bookmarkEnd w:id="27"/>
    <w:bookmarkStart w:id="28" w:name="budget-allocation"/>
    <w:p>
      <w:pPr>
        <w:pStyle w:val="Heading2"/>
      </w:pPr>
      <w:r>
        <w:t xml:space="preserve">Budget Allocation</w:t>
      </w:r>
    </w:p>
    <w:p>
      <w:pPr>
        <w:pStyle w:val="FirstParagraph"/>
      </w:pPr>
      <w:r>
        <w:t xml:space="preserve">Total Year 1 Investment: ₽4.8 million (≈$50,000 USD)</w:t>
      </w:r>
    </w:p>
    <w:p>
      <w:pPr>
        <w:pStyle w:val="BodyText"/>
      </w:pPr>
      <w:r>
        <w:t xml:space="preserve">Category</w:t>
      </w:r>
    </w:p>
    <w:p>
      <w:pPr>
        <w:pStyle w:val="BodyText"/>
      </w:pPr>
      <w:r>
        <w:t xml:space="preserve">Allocation</w:t>
      </w:r>
    </w:p>
    <w:p>
      <w:pPr>
        <w:pStyle w:val="BodyText"/>
      </w:pPr>
      <w:r>
        <w:t xml:space="preserve">Objective</w:t>
      </w:r>
    </w:p>
    <w:p>
      <w:pPr>
        <w:pStyle w:val="BodyText"/>
      </w:pPr>
      <w:r>
        <w:t xml:space="preserve">Digital Marketing (App, SEO, Social)</w:t>
      </w:r>
    </w:p>
    <w:p>
      <w:pPr>
        <w:pStyle w:val="BodyText"/>
      </w:pPr>
      <w:r>
        <w:t xml:space="preserve">35%</w:t>
      </w:r>
    </w:p>
    <w:p>
      <w:pPr>
        <w:pStyle w:val="BodyText"/>
      </w:pPr>
      <w:r>
        <w:t xml:space="preserve">Capture urban professional segment</w:t>
      </w:r>
    </w:p>
    <w:p>
      <w:pPr>
        <w:pStyle w:val="BodyText"/>
      </w:pPr>
      <w:r>
        <w:t xml:space="preserve">Community Events (Health Hubs, Metro)</w:t>
      </w:r>
    </w:p>
    <w:p>
      <w:pPr>
        <w:pStyle w:val="BodyText"/>
      </w:pPr>
      <w:r>
        <w:t xml:space="preserve">28%</w:t>
      </w:r>
    </w:p>
    <w:p>
      <w:pPr>
        <w:pStyle w:val="BodyText"/>
      </w:pPr>
      <w:r>
        <w:rPr>
          <w:bCs/>
          <w:b/>
        </w:rPr>
        <w:t xml:space="preserve">Build neighborhood trust</w:t>
      </w:r>
    </w:p>
    <w:p>
      <w:pPr>
        <w:pStyle w:val="BodyText"/>
      </w:pPr>
      <w:r>
        <w:t xml:space="preserve">Promotional Materials (Localized Brochures, Posters)</w:t>
      </w:r>
    </w:p>
    <w:p>
      <w:pPr>
        <w:pStyle w:val="BodyText"/>
      </w:pPr>
      <w:r>
        <w:t xml:space="preserve">15%</w:t>
      </w:r>
    </w:p>
    <w:p>
      <w:pPr>
        <w:pStyle w:val="BodyText"/>
      </w:pPr>
      <w:r>
        <w:t xml:space="preserve">Leverage Russian cultural symbols in design (e.g., incorporating Nevsky Prospekt imagery)</w:t>
      </w:r>
    </w:p>
    <w:p>
      <w:pPr>
        <w:pStyle w:val="BodyText"/>
      </w:pPr>
      <w:r>
        <w:t xml:space="preserve">Staff Training &amp; Certification</w:t>
      </w:r>
    </w:p>
    <w:p>
      <w:pPr>
        <w:pStyle w:val="BodyText"/>
      </w:pPr>
      <w:r>
        <w:t xml:space="preserve">22%</w:t>
      </w:r>
    </w:p>
    <w:p>
      <w:pPr>
        <w:pStyle w:val="BodyText"/>
      </w:pPr>
      <w:r>
        <w:t xml:space="preserve">Educate Pharmacist team on Saint Petersburg-specific health trends</w:t>
      </w:r>
    </w:p>
    <w:bookmarkEnd w:id="28"/>
    <w:bookmarkStart w:id="29" w:name="Xa73a7ea1aaba5c1c4de4246f1d4b797e4c4e3b8"/>
    <w:p>
      <w:pPr>
        <w:pStyle w:val="Heading2"/>
      </w:pPr>
      <w:r>
        <w:t xml:space="preserve">Implementation Timeline (Russia Saint Petersburg Focus)</w:t>
      </w:r>
    </w:p>
    <w:p>
      <w:pPr>
        <w:numPr>
          <w:ilvl w:val="0"/>
          <w:numId w:val="1006"/>
        </w:numPr>
        <w:pStyle w:val="Compact"/>
      </w:pPr>
      <w:r>
        <w:rPr>
          <w:bCs/>
          <w:b/>
        </w:rPr>
        <w:t xml:space="preserve">Months 1-3:</w:t>
      </w:r>
      <w:r>
        <w:t xml:space="preserve"> </w:t>
      </w:r>
      <w:r>
        <w:t xml:space="preserve">Launch Pharmacist Connect app with St. Petersburg healthcare partnerships; initiate "Pharmacist on the Street" pilot in Liteyny district.</w:t>
      </w:r>
    </w:p>
    <w:p>
      <w:pPr>
        <w:numPr>
          <w:ilvl w:val="0"/>
          <w:numId w:val="1006"/>
        </w:numPr>
        <w:pStyle w:val="Compact"/>
      </w:pPr>
      <w:r>
        <w:rPr>
          <w:bCs/>
          <w:b/>
        </w:rPr>
        <w:t xml:space="preserve">Months 4-6:</w:t>
      </w:r>
      <w:r>
        <w:t xml:space="preserve"> </w:t>
      </w:r>
      <w:r>
        <w:t xml:space="preserve">Roll out metro station kiosks at Nevsky Prospekt and Gorkovskaya stations; deploy Telegram health campaign targeting winter illness prevention.</w:t>
      </w:r>
    </w:p>
    <w:p>
      <w:pPr>
        <w:numPr>
          <w:ilvl w:val="0"/>
          <w:numId w:val="1006"/>
        </w:numPr>
        <w:pStyle w:val="Compact"/>
      </w:pPr>
      <w:r>
        <w:rPr>
          <w:bCs/>
          <w:b/>
        </w:rPr>
        <w:t xml:space="preserve">Months 7-9:</w:t>
      </w:r>
      <w:r>
        <w:t xml:space="preserve"> </w:t>
      </w:r>
      <w:r>
        <w:t xml:space="preserve">Scale chronic disease programs to 500 patients; host first Saint Petersburg Pharmacists Summit with local medical societies.</w:t>
      </w:r>
    </w:p>
    <w:p>
      <w:pPr>
        <w:numPr>
          <w:ilvl w:val="0"/>
          <w:numId w:val="1006"/>
        </w:numPr>
        <w:pStyle w:val="Compact"/>
      </w:pPr>
      <w:r>
        <w:rPr>
          <w:bCs/>
          <w:b/>
        </w:rPr>
        <w:t xml:space="preserve">Months 10-12:</w:t>
      </w:r>
      <w:r>
        <w:t xml:space="preserve"> </w:t>
      </w:r>
      <w:r>
        <w:t xml:space="preserve">Achieve service adoption targets; prepare annual performance report for Russia's Federal Drug Agency (Roszdravnadzor).</w:t>
      </w:r>
    </w:p>
    <w:bookmarkEnd w:id="29"/>
    <w:bookmarkStart w:id="30" w:name="evaluation-metrics"/>
    <w:p>
      <w:pPr>
        <w:pStyle w:val="Heading2"/>
      </w:pPr>
      <w:r>
        <w:t xml:space="preserve">Evaluation Metrics</w:t>
      </w:r>
    </w:p>
    <w:p>
      <w:pPr>
        <w:pStyle w:val="FirstParagraph"/>
      </w:pPr>
      <w:r>
        <w:t xml:space="preserve">We track these key performance indicators specifically for the Pharmacist services in Russia Saint Petersburg:</w:t>
      </w:r>
    </w:p>
    <w:p>
      <w:pPr>
        <w:numPr>
          <w:ilvl w:val="0"/>
          <w:numId w:val="1007"/>
        </w:numPr>
        <w:pStyle w:val="Compact"/>
      </w:pPr>
      <w:r>
        <w:rPr>
          <w:bCs/>
          <w:b/>
        </w:rPr>
        <w:t xml:space="preserve">Service Adoption Rate:</w:t>
      </w:r>
      <w:r>
        <w:t xml:space="preserve"> </w:t>
      </w:r>
      <w:r>
        <w:t xml:space="preserve">% of customers using clinical consultations (Target: 40% by Month 10)</w:t>
      </w:r>
    </w:p>
    <w:p>
      <w:pPr>
        <w:numPr>
          <w:ilvl w:val="0"/>
          <w:numId w:val="1007"/>
        </w:numPr>
        <w:pStyle w:val="Compact"/>
      </w:pPr>
      <w:r>
        <w:rPr>
          <w:bCs/>
          <w:b/>
        </w:rPr>
        <w:t xml:space="preserve">Community Engagement Score:</w:t>
      </w:r>
      <w:r>
        <w:t xml:space="preserve"> </w:t>
      </w:r>
      <w:r>
        <w:t xml:space="preserve">Event attendance and social media interaction within St. Petersburg neighborhoods</w:t>
      </w:r>
    </w:p>
    <w:p>
      <w:pPr>
        <w:numPr>
          <w:ilvl w:val="0"/>
          <w:numId w:val="1007"/>
        </w:numPr>
        <w:pStyle w:val="Compact"/>
      </w:pPr>
      <w:r>
        <w:rPr>
          <w:bCs/>
          <w:b/>
        </w:rPr>
        <w:t xml:space="preserve">Patient Retention Rate:</w:t>
      </w:r>
      <w:r>
        <w:t xml:space="preserve"> </w:t>
      </w:r>
      <w:r>
        <w:t xml:space="preserve">Repeat visits for medication management (Target: 65% by Year-End)</w:t>
      </w:r>
    </w:p>
    <w:bookmarkEnd w:id="30"/>
    <w:bookmarkStart w:id="31" w:name="X02ddd892837349f0e92fe37b74522bbfd5643b9"/>
    <w:p>
      <w:pPr>
        <w:pStyle w:val="Heading2"/>
      </w:pPr>
      <w:r>
        <w:t xml:space="preserve">Conclusion: The Pharmacist as Healthcare Catalyst in Saint Petersburg</w:t>
      </w:r>
    </w:p>
    <w:p>
      <w:pPr>
        <w:pStyle w:val="FirstParagraph"/>
      </w:pPr>
      <w:r>
        <w:t xml:space="preserve">This Marketing Plan transforms the traditional Pharmacist role into a strategic healthcare partner within Russia Saint Petersburg's evolving ecosystem. By embedding our services within local community rhythms – from metro stations to residential complexes – we create accessible, culturally resonant health solutions. Our data-driven approach addresses the critical gap between prescription fulfillment and actual health outcomes, directly supporting Russia's national healthcare initiative "Healthcare for All" in Saint Petersburg. The Pharmacist is positioned not as a commodity but as the essential connector in the city's wellness journey, with measurable impact on patient adherence, healthcare costs, and community trust. This plan delivers both immediate market penetration and sustainable growth aligned with Saint Petersburg's demographic realities and Russia's healthcare priorities.</w:t>
      </w:r>
    </w:p>
    <w:p>
      <w:pPr>
        <w:pStyle w:val="BodyText"/>
      </w:pPr>
      <w:r>
        <w:rPr>
          <w:iCs/>
          <w:i/>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Saint Petersburg, Russia</dc:title>
  <dc:creator/>
  <dc:language>en</dc:language>
  <cp:keywords/>
  <dcterms:created xsi:type="dcterms:W3CDTF">2026-07-24T11:22:13Z</dcterms:created>
  <dcterms:modified xsi:type="dcterms:W3CDTF">2026-07-24T11:22:13Z</dcterms:modified>
</cp:coreProperties>
</file>

<file path=docProps/custom.xml><?xml version="1.0" encoding="utf-8"?>
<Properties xmlns="http://schemas.openxmlformats.org/officeDocument/2006/custom-properties" xmlns:vt="http://schemas.openxmlformats.org/officeDocument/2006/docPropsVTypes"/>
</file>