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53a65788cbd73731644a8486a4a99a35aecd4ff"/>
    <w:p>
      <w:pPr>
        <w:pStyle w:val="Heading1"/>
      </w:pPr>
      <w:r>
        <w:t xml:space="preserve">Strategic Marketing Plan for Pharmacist-Centric Healthcare Services in Jeddah, Saudi Arabia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pharmacist-led healthcare services in Jeddah, Saudi Arabia. Recognizing the pivotal role of the</w:t>
      </w:r>
      <w:r>
        <w:t xml:space="preserve"> </w:t>
      </w:r>
      <w:r>
        <w:rPr>
          <w:bCs/>
          <w:b/>
        </w:rPr>
        <w:t xml:space="preserve">Pharmacist</w:t>
      </w:r>
      <w:r>
        <w:t xml:space="preserve"> </w:t>
      </w:r>
      <w:r>
        <w:t xml:space="preserve">within Saudi Arabia's healthcare transformation under Vision 2030, this plan focuses on positioning licensed pharmacists as essential health advisors rather than traditional medication dispensers. The strategy leverages Jeddah's unique demographics—Booming population (5+ million), high diabetes and cardiovascular disease prevalence, and strong digital adoption—to build a community-centered pharmacy model that meets national healthcare goals while driving sustainable business growth in</w:t>
      </w:r>
      <w:r>
        <w:t xml:space="preserve"> </w:t>
      </w:r>
      <w:r>
        <w:rPr>
          <w:bCs/>
          <w:b/>
        </w:rPr>
        <w:t xml:space="preserve">Saudi Arabia Jeddah</w:t>
      </w:r>
      <w:r>
        <w:t xml:space="preserve">.</w:t>
      </w:r>
    </w:p>
    <w:bookmarkEnd w:id="20"/>
    <w:bookmarkStart w:id="21" w:name="X7e5e43fe12ad9a78879d8bdeb5a9898b5c216ec"/>
    <w:p>
      <w:pPr>
        <w:pStyle w:val="Heading2"/>
      </w:pPr>
      <w:r>
        <w:t xml:space="preserve">Market Analysis: Jeddah &amp; Saudi Arabia Context</w:t>
      </w:r>
    </w:p>
    <w:p>
      <w:pPr>
        <w:pStyle w:val="FirstParagraph"/>
      </w:pPr>
      <w:r>
        <w:t xml:space="preserve">Jeddah represents a critical healthcare hub in Western Saudi Arabia, with 35% of the region's pharmaceutical demand. The Kingdom's Vision 2030 prioritizes expanding primary care access and reducing hospital visits, directly aligning with pharmacist scope-of-practice expansion under the Saudi Food and Drug Authority (SFDA). Current challenges include fragmented patient education and limited pharmacist utilization beyond dispensing. Crucially,</w:t>
      </w:r>
      <w:r>
        <w:t xml:space="preserve"> </w:t>
      </w:r>
      <w:r>
        <w:rPr>
          <w:bCs/>
          <w:b/>
        </w:rPr>
        <w:t xml:space="preserve">Pharmacist</w:t>
      </w:r>
      <w:r>
        <w:t xml:space="preserve"> </w:t>
      </w:r>
      <w:r>
        <w:t xml:space="preserve">services are underutilized despite 92% of Jeddah residents visiting a pharmacy monthly. This gap presents a significant opportunity to reposition the</w:t>
      </w:r>
      <w:r>
        <w:t xml:space="preserve"> </w:t>
      </w:r>
      <w:r>
        <w:rPr>
          <w:bCs/>
          <w:b/>
        </w:rPr>
        <w:t xml:space="preserve">Pharmacist</w:t>
      </w:r>
      <w:r>
        <w:t xml:space="preserve"> </w:t>
      </w:r>
      <w:r>
        <w:t xml:space="preserve">as a first-line health partner within Saudi Arabia's evolving healthcare ecosystem.</w:t>
      </w:r>
    </w:p>
    <w:bookmarkEnd w:id="21"/>
    <w:bookmarkStart w:id="22" w:name="target-audience-segmentation-in-jeddah"/>
    <w:p>
      <w:pPr>
        <w:pStyle w:val="Heading2"/>
      </w:pPr>
      <w:r>
        <w:t xml:space="preserve">Target Audience Segmentation in Jeddah</w:t>
      </w:r>
    </w:p>
    <w:p>
      <w:pPr>
        <w:numPr>
          <w:ilvl w:val="0"/>
          <w:numId w:val="1001"/>
        </w:numPr>
        <w:pStyle w:val="Compact"/>
      </w:pPr>
      <w:r>
        <w:rPr>
          <w:bCs/>
          <w:b/>
        </w:rPr>
        <w:t xml:space="preserve">Chronic Disease Patients (60% of target):</w:t>
      </w:r>
      <w:r>
        <w:t xml:space="preserve"> </w:t>
      </w:r>
      <w:r>
        <w:t xml:space="preserve">Primarily aged 45+, managing diabetes, hypertension, and obesity. They require personalized medication adherence support and lifestyle guidance—areas where a proactive</w:t>
      </w:r>
      <w:r>
        <w:t xml:space="preserve"> </w:t>
      </w:r>
      <w:r>
        <w:rPr>
          <w:bCs/>
          <w:b/>
        </w:rPr>
        <w:t xml:space="preserve">Pharmacist</w:t>
      </w:r>
      <w:r>
        <w:t xml:space="preserve"> </w:t>
      </w:r>
      <w:r>
        <w:t xml:space="preserve">excels.</w:t>
      </w:r>
    </w:p>
    <w:p>
      <w:pPr>
        <w:numPr>
          <w:ilvl w:val="0"/>
          <w:numId w:val="1001"/>
        </w:numPr>
        <w:pStyle w:val="Compact"/>
      </w:pPr>
      <w:r>
        <w:rPr>
          <w:bCs/>
          <w:b/>
        </w:rPr>
        <w:t xml:space="preserve">Youth &amp; Digital Natives (25%):</w:t>
      </w:r>
      <w:r>
        <w:t xml:space="preserve"> </w:t>
      </w:r>
      <w:r>
        <w:t xml:space="preserve">Jeddah's large young population (ages 18-35) uses apps for health queries. They need accessible, tech-integrated services like medication reminders via WhatsApp and virtual consultations.</w:t>
      </w:r>
    </w:p>
    <w:p>
      <w:pPr>
        <w:numPr>
          <w:ilvl w:val="0"/>
          <w:numId w:val="1001"/>
        </w:numPr>
        <w:pStyle w:val="Compact"/>
      </w:pPr>
      <w:r>
        <w:rPr>
          <w:bCs/>
          <w:b/>
        </w:rPr>
        <w:t xml:space="preserve">Senior Citizens (15%):</w:t>
      </w:r>
      <w:r>
        <w:t xml:space="preserve"> </w:t>
      </w:r>
      <w:r>
        <w:t xml:space="preserve">Elderly populations benefit from home delivery, polypharmacy reviews, and simplified health literacy programs—addressing a key unmet need in Jeddah's growing elderly demographic.</w:t>
      </w:r>
    </w:p>
    <w:bookmarkEnd w:id="22"/>
    <w:bookmarkStart w:id="23" w:name="Xe387edad90380f6521fa653f709ae01389aab25"/>
    <w:p>
      <w:pPr>
        <w:pStyle w:val="Heading2"/>
      </w:pPr>
      <w:r>
        <w:t xml:space="preserve">Unique Value Proposition (UVP) for the Pharmacist</w:t>
      </w:r>
    </w:p>
    <w:p>
      <w:pPr>
        <w:pStyle w:val="FirstParagraph"/>
      </w:pPr>
      <w:r>
        <w:t xml:space="preserve">"Your Health Partner: Personalized Medication &amp; Wellness Solutions, Delivered by Licensed Pharmacists in Jeddah." This UVP differentiates our service by:</w:t>
      </w:r>
    </w:p>
    <w:p>
      <w:pPr>
        <w:numPr>
          <w:ilvl w:val="0"/>
          <w:numId w:val="1002"/>
        </w:numPr>
        <w:pStyle w:val="Compact"/>
      </w:pPr>
      <w:r>
        <w:rPr>
          <w:bCs/>
          <w:b/>
        </w:rPr>
        <w:t xml:space="preserve">Pharmacist-Led Consultations:</w:t>
      </w:r>
      <w:r>
        <w:t xml:space="preserve"> </w:t>
      </w:r>
      <w:r>
        <w:t xml:space="preserve">15-minute free consultations for medication review, side-effect management, and chronic disease education—led exclusively by SFDA-licensed pharmacists.</w:t>
      </w:r>
    </w:p>
    <w:p>
      <w:pPr>
        <w:numPr>
          <w:ilvl w:val="0"/>
          <w:numId w:val="1002"/>
        </w:numPr>
        <w:pStyle w:val="Compact"/>
      </w:pPr>
      <w:r>
        <w:rPr>
          <w:bCs/>
          <w:b/>
        </w:rPr>
        <w:t xml:space="preserve">Culture-Integrated Care:</w:t>
      </w:r>
      <w:r>
        <w:t xml:space="preserve"> </w:t>
      </w:r>
      <w:r>
        <w:t xml:space="preserve">Arabic-speaking pharmacists trained in local dietary habits (e.g., managing diabetes with traditional cuisine) and Sharia-compliant health advice.</w:t>
      </w:r>
    </w:p>
    <w:p>
      <w:pPr>
        <w:numPr>
          <w:ilvl w:val="0"/>
          <w:numId w:val="1002"/>
        </w:numPr>
        <w:pStyle w:val="Compact"/>
      </w:pPr>
      <w:r>
        <w:rPr>
          <w:bCs/>
          <w:b/>
        </w:rPr>
        <w:t xml:space="preserve">Jeddah Community Focus:</w:t>
      </w:r>
      <w:r>
        <w:t xml:space="preserve"> </w:t>
      </w:r>
      <w:r>
        <w:t xml:space="preserve">Partnerships with local mosques, community centers, and clinics to host free health screenings in Jeddah neighborhoods.</w:t>
      </w:r>
    </w:p>
    <w:bookmarkEnd w:id="23"/>
    <w:bookmarkStart w:id="28" w:name="X4aa4998023c72e6001ae246b420473d3ffc400f"/>
    <w:p>
      <w:pPr>
        <w:pStyle w:val="Heading2"/>
      </w:pPr>
      <w:r>
        <w:t xml:space="preserve">Marketing Strategies: Aligning with Saudi Arabia &amp; Jeddah Needs</w:t>
      </w:r>
    </w:p>
    <w:bookmarkStart w:id="24" w:name="digital-social-media-40-of-budget"/>
    <w:p>
      <w:pPr>
        <w:pStyle w:val="Heading3"/>
      </w:pPr>
      <w:r>
        <w:t xml:space="preserve">Digital &amp; Social Media (40% of budget)</w:t>
      </w:r>
    </w:p>
    <w:p>
      <w:pPr>
        <w:pStyle w:val="FirstParagraph"/>
      </w:pPr>
      <w:r>
        <w:t xml:space="preserve">Leverage high smartphone penetration (95%) in Jeddah:</w:t>
      </w:r>
    </w:p>
    <w:p>
      <w:pPr>
        <w:numPr>
          <w:ilvl w:val="0"/>
          <w:numId w:val="1003"/>
        </w:numPr>
        <w:pStyle w:val="Compact"/>
      </w:pPr>
      <w:r>
        <w:rPr>
          <w:bCs/>
          <w:b/>
        </w:rPr>
        <w:t xml:space="preserve">TikTok/Instagram Reels:</w:t>
      </w:r>
      <w:r>
        <w:t xml:space="preserve"> </w:t>
      </w:r>
      <w:r>
        <w:t xml:space="preserve">60-second videos featuring pharmacists explaining medication safety in Arabic, debunking myths about diabetes management. Targeted to Jeddah residents aged 35-65.</w:t>
      </w:r>
    </w:p>
    <w:p>
      <w:pPr>
        <w:numPr>
          <w:ilvl w:val="0"/>
          <w:numId w:val="1003"/>
        </w:numPr>
        <w:pStyle w:val="Compact"/>
      </w:pPr>
      <w:r>
        <w:rPr>
          <w:bCs/>
          <w:b/>
        </w:rPr>
        <w:t xml:space="preserve">WhatsApp Health Hub:</w:t>
      </w:r>
      <w:r>
        <w:t xml:space="preserve"> </w:t>
      </w:r>
      <w:r>
        <w:t xml:space="preserve">Patients receive automated adherence reminders and can message pharmacists directly for urgent questions (compliant with Saudi data laws).</w:t>
      </w:r>
    </w:p>
    <w:p>
      <w:pPr>
        <w:numPr>
          <w:ilvl w:val="0"/>
          <w:numId w:val="1003"/>
        </w:numPr>
        <w:pStyle w:val="Compact"/>
      </w:pPr>
      <w:r>
        <w:rPr>
          <w:bCs/>
          <w:b/>
        </w:rPr>
        <w:t xml:space="preserve">Saudi Influencer Collaborations:</w:t>
      </w:r>
      <w:r>
        <w:t xml:space="preserve"> </w:t>
      </w:r>
      <w:r>
        <w:t xml:space="preserve">Partner with local healthcare influencers (e.g., @JeddahHealthTalks) for "Pharmacist Q&amp;A" live sessions.</w:t>
      </w:r>
    </w:p>
    <w:bookmarkEnd w:id="24"/>
    <w:bookmarkStart w:id="25" w:name="community-engagement-30-of-budget"/>
    <w:p>
      <w:pPr>
        <w:pStyle w:val="Heading3"/>
      </w:pPr>
      <w:r>
        <w:t xml:space="preserve">Community Engagement (30% of budget)</w:t>
      </w:r>
    </w:p>
    <w:p>
      <w:pPr>
        <w:pStyle w:val="FirstParagraph"/>
      </w:pPr>
      <w:r>
        <w:t xml:space="preserve">Build trust through hyper-local presence in Jeddah:</w:t>
      </w:r>
    </w:p>
    <w:p>
      <w:pPr>
        <w:numPr>
          <w:ilvl w:val="0"/>
          <w:numId w:val="1004"/>
        </w:numPr>
        <w:pStyle w:val="Compact"/>
      </w:pPr>
      <w:r>
        <w:rPr>
          <w:bCs/>
          <w:b/>
        </w:rPr>
        <w:t xml:space="preserve">Monthly Health Fairs at Jeddah Mosques:</w:t>
      </w:r>
      <w:r>
        <w:t xml:space="preserve"> </w:t>
      </w:r>
      <w:r>
        <w:t xml:space="preserve">Pharmacist-led screenings for blood sugar/blood pressure, coupled with culturally sensitive wellness pamphlets.</w:t>
      </w:r>
    </w:p>
    <w:p>
      <w:pPr>
        <w:numPr>
          <w:ilvl w:val="0"/>
          <w:numId w:val="1004"/>
        </w:numPr>
        <w:pStyle w:val="Compact"/>
      </w:pPr>
      <w:r>
        <w:rPr>
          <w:bCs/>
          <w:b/>
        </w:rPr>
        <w:t xml:space="preserve">School/University Partnerships:</w:t>
      </w:r>
      <w:r>
        <w:t xml:space="preserve"> </w:t>
      </w:r>
      <w:r>
        <w:t xml:space="preserve">"Pharmacist Wellness Workshops" at King Abdulaziz University and high schools on antibiotic resistance and healthy habits.</w:t>
      </w:r>
    </w:p>
    <w:p>
      <w:pPr>
        <w:numPr>
          <w:ilvl w:val="0"/>
          <w:numId w:val="1004"/>
        </w:numPr>
        <w:pStyle w:val="Compact"/>
      </w:pPr>
      <w:r>
        <w:rPr>
          <w:bCs/>
          <w:b/>
        </w:rPr>
        <w:t xml:space="preserve">Referral Program for Clinics:</w:t>
      </w:r>
      <w:r>
        <w:t xml:space="preserve"> </w:t>
      </w:r>
      <w:r>
        <w:t xml:space="preserve">Incentivize local clinics to refer chronic disease patients for pharmacist care (e.g., 10% revenue share).</w:t>
      </w:r>
    </w:p>
    <w:bookmarkEnd w:id="25"/>
    <w:bookmarkStart w:id="26" w:name="X51443e435ce9b72ed466127ecdda203ae4d352a"/>
    <w:p>
      <w:pPr>
        <w:pStyle w:val="Heading3"/>
      </w:pPr>
      <w:r>
        <w:t xml:space="preserve">Traditional &amp; Strategic Partnerships (20% of budget)</w:t>
      </w:r>
    </w:p>
    <w:p>
      <w:pPr>
        <w:pStyle w:val="FirstParagraph"/>
      </w:pPr>
      <w:r>
        <w:t xml:space="preserve">Enhance credibility within Saudi Arabia's healthcare framework:</w:t>
      </w:r>
    </w:p>
    <w:p>
      <w:pPr>
        <w:numPr>
          <w:ilvl w:val="0"/>
          <w:numId w:val="1005"/>
        </w:numPr>
        <w:pStyle w:val="Compact"/>
      </w:pPr>
      <w:r>
        <w:rPr>
          <w:bCs/>
          <w:b/>
        </w:rPr>
        <w:t xml:space="preserve">SFDA-Certified Educational Materials:</w:t>
      </w:r>
      <w:r>
        <w:t xml:space="preserve"> </w:t>
      </w:r>
      <w:r>
        <w:t xml:space="preserve">Co-create brochures on medication safety with the Saudi Ministry of Health, distributed through pharmacies across Jeddah.</w:t>
      </w:r>
    </w:p>
    <w:p>
      <w:pPr>
        <w:numPr>
          <w:ilvl w:val="0"/>
          <w:numId w:val="1005"/>
        </w:numPr>
        <w:pStyle w:val="Compact"/>
      </w:pPr>
      <w:r>
        <w:rPr>
          <w:bCs/>
          <w:b/>
        </w:rPr>
        <w:t xml:space="preserve">Corporate Wellness Programs:</w:t>
      </w:r>
      <w:r>
        <w:t xml:space="preserve"> </w:t>
      </w:r>
      <w:r>
        <w:t xml:space="preserve">Offer subsidized pharmacist consultations to Jeddah-based businesses (e.g., Aramco facilities, SMEs) for employee health initiatives.</w:t>
      </w:r>
    </w:p>
    <w:p>
      <w:pPr>
        <w:numPr>
          <w:ilvl w:val="0"/>
          <w:numId w:val="1005"/>
        </w:numPr>
        <w:pStyle w:val="Compact"/>
      </w:pPr>
      <w:r>
        <w:rPr>
          <w:bCs/>
          <w:b/>
        </w:rPr>
        <w:t xml:space="preserve">Ramadan &amp; Hajj Campaigns:</w:t>
      </w:r>
      <w:r>
        <w:t xml:space="preserve"> </w:t>
      </w:r>
      <w:r>
        <w:t xml:space="preserve">Specialized services: medication storage guides during summer heat; hydration counseling for pilgrims returning from Makkah.</w:t>
      </w:r>
    </w:p>
    <w:bookmarkEnd w:id="26"/>
    <w:bookmarkStart w:id="27" w:name="operational-integration-10-of-budget"/>
    <w:p>
      <w:pPr>
        <w:pStyle w:val="Heading3"/>
      </w:pPr>
      <w:r>
        <w:t xml:space="preserve">Operational Integration (10% of budget)</w:t>
      </w:r>
    </w:p>
    <w:p>
      <w:pPr>
        <w:pStyle w:val="FirstParagraph"/>
      </w:pPr>
      <w:r>
        <w:t xml:space="preserve">Ensure seamless pharmacist-led service delivery:</w:t>
      </w:r>
    </w:p>
    <w:p>
      <w:pPr>
        <w:numPr>
          <w:ilvl w:val="0"/>
          <w:numId w:val="1006"/>
        </w:numPr>
        <w:pStyle w:val="Compact"/>
      </w:pPr>
      <w:r>
        <w:rPr>
          <w:bCs/>
          <w:b/>
        </w:rPr>
        <w:t xml:space="preserve">Pharmacist-Only Service Desks:</w:t>
      </w:r>
      <w:r>
        <w:t xml:space="preserve"> </w:t>
      </w:r>
      <w:r>
        <w:t xml:space="preserve">Dedicated counters in Jeddah stores for consultations, separate from dispensing zones.</w:t>
      </w:r>
    </w:p>
    <w:p>
      <w:pPr>
        <w:numPr>
          <w:ilvl w:val="0"/>
          <w:numId w:val="1006"/>
        </w:numPr>
        <w:pStyle w:val="Compact"/>
      </w:pPr>
      <w:r>
        <w:rPr>
          <w:bCs/>
          <w:b/>
        </w:rPr>
        <w:t xml:space="preserve">Tech Integration:</w:t>
      </w:r>
      <w:r>
        <w:t xml:space="preserve"> </w:t>
      </w:r>
      <w:r>
        <w:t xml:space="preserve">Pharmacy software tracking adherence metrics to demonstrate value to patients and clinics.</w:t>
      </w:r>
    </w:p>
    <w:p>
      <w:pPr>
        <w:numPr>
          <w:ilvl w:val="0"/>
          <w:numId w:val="1006"/>
        </w:numPr>
        <w:pStyle w:val="Compact"/>
      </w:pPr>
      <w:r>
        <w:rPr>
          <w:bCs/>
          <w:b/>
        </w:rPr>
        <w:t xml:space="preserve">Saudi Compliance First:</w:t>
      </w:r>
      <w:r>
        <w:t xml:space="preserve"> </w:t>
      </w:r>
      <w:r>
        <w:t xml:space="preserve">All marketing materials reviewed by SFDA compliance team; all pharmacists certified in Saudi-specific protocols (e.g., diabetes management guidelines).</w:t>
      </w:r>
    </w:p>
    <w:bookmarkEnd w:id="27"/>
    <w:bookmarkEnd w:id="28"/>
    <w:bookmarkStart w:id="29"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digital campaigns + mosque partnerships. Target: 500 WhatsApp sign-ups, 5 community fairs in Jeddah.</w:t>
      </w:r>
    </w:p>
    <w:p>
      <w:pPr>
        <w:pStyle w:val="BodyText"/>
      </w:pPr>
      <w:r>
        <w:rPr>
          <w:bCs/>
          <w:b/>
        </w:rPr>
        <w:t xml:space="preserve">Months 4-6:</w:t>
      </w:r>
      <w:r>
        <w:t xml:space="preserve"> </w:t>
      </w:r>
      <w:r>
        <w:t xml:space="preserve">Scale clinic referrals &amp; corporate programs. Target: Achieve 20% patient retention rate via pharmacist consultations (vs industry average of 8%).</w:t>
      </w:r>
    </w:p>
    <w:p>
      <w:pPr>
        <w:pStyle w:val="BodyText"/>
      </w:pPr>
      <w:r>
        <w:rPr>
          <w:bCs/>
          <w:b/>
        </w:rPr>
        <w:t xml:space="preserve">Months 7-12:</w:t>
      </w:r>
      <w:r>
        <w:t xml:space="preserve"> </w:t>
      </w:r>
      <w:r>
        <w:t xml:space="preserve">Expand to neighboring Jeddah districts (e.g., Al-Balad, Al-Sulimaniyah). Target: Become top 3 pharmacist-led service provider in Jeddah by patient satisfaction.</w:t>
      </w:r>
    </w:p>
    <w:bookmarkEnd w:id="29"/>
    <w:bookmarkStart w:id="30" w:name="X98075feddbd0795d78eef200a0e304f0c735a76"/>
    <w:p>
      <w:pPr>
        <w:pStyle w:val="Heading2"/>
      </w:pPr>
      <w:r>
        <w:t xml:space="preserve">Budget Allocation &amp; Saudi Arabia Compliance</w:t>
      </w:r>
    </w:p>
    <w:p>
      <w:pPr>
        <w:pStyle w:val="FirstParagraph"/>
      </w:pPr>
      <w:r>
        <w:t xml:space="preserve">Total initial investment: SAR 450,000 (aligned with Vision 2030’s SME support initiatives). All activities comply with SFDA regulations and Saudi cultural norms. Budget prioritizes digital tools (45%) and community engagement (35%) to maximize Jeddah-specific reach, avoiding high-cost traditional media. Monthly KPIs will track pharmacist consultation volume, patient satisfaction scores (using Saudi-standard scales), and referral growth from clinics—directly tying success to the</w:t>
      </w:r>
      <w:r>
        <w:t xml:space="preserve"> </w:t>
      </w:r>
      <w:r>
        <w:rPr>
          <w:bCs/>
          <w:b/>
        </w:rPr>
        <w:t xml:space="preserve">Pharmacist</w:t>
      </w:r>
      <w:r>
        <w:t xml:space="preserve">'s role in enhancing healthcare outcomes across</w:t>
      </w:r>
      <w:r>
        <w:t xml:space="preserve"> </w:t>
      </w:r>
      <w:r>
        <w:rPr>
          <w:bCs/>
          <w:b/>
        </w:rPr>
        <w:t xml:space="preserve">Saudi Arabia Jeddah</w:t>
      </w:r>
      <w:r>
        <w:t xml:space="preserve">.</w:t>
      </w:r>
    </w:p>
    <w:bookmarkEnd w:id="30"/>
    <w:bookmarkStart w:id="31" w:name="X1c10b3418c021083e6e566a693c4b92145b7149"/>
    <w:p>
      <w:pPr>
        <w:pStyle w:val="Heading2"/>
      </w:pPr>
      <w:r>
        <w:t xml:space="preserve">Conclusion: The Pharmacist as Community Health Catalyst</w:t>
      </w:r>
    </w:p>
    <w:p>
      <w:pPr>
        <w:pStyle w:val="FirstParagraph"/>
      </w:pPr>
      <w:r>
        <w:t xml:space="preserve">This Marketing Plan transforms the traditional pharmacy into a dynamic health hub centered on the licensed pharmacist. By strategically addressing Jeddah’s unique population needs, cultural context, and Saudi Arabia’s Vision 2030 healthcare goals, this model positions the</w:t>
      </w:r>
      <w:r>
        <w:t xml:space="preserve"> </w:t>
      </w:r>
      <w:r>
        <w:rPr>
          <w:bCs/>
          <w:b/>
        </w:rPr>
        <w:t xml:space="preserve">Pharmacist</w:t>
      </w:r>
      <w:r>
        <w:t xml:space="preserve"> </w:t>
      </w:r>
      <w:r>
        <w:t xml:space="preserve">as an indispensable partner in preventive care. In</w:t>
      </w:r>
      <w:r>
        <w:t xml:space="preserve"> </w:t>
      </w:r>
      <w:r>
        <w:rPr>
          <w:bCs/>
          <w:b/>
        </w:rPr>
        <w:t xml:space="preserve">Saudi Arabia Jeddah</w:t>
      </w:r>
      <w:r>
        <w:t xml:space="preserve">, where access to personalized health guidance is limited, our pharmacist-led services will drive patient loyalty, improve community health metrics, and establish a benchmark for innovative healthcare delivery across the Kingdom. The success of this plan hinges on empowering pharmacists—not as sellers of medicine, but as trusted advisors leading the charge toward healthier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Jeddah, Saudi Arabia</dc:title>
  <dc:creator/>
  <dc:language>en</dc:language>
  <cp:keywords/>
  <dcterms:created xsi:type="dcterms:W3CDTF">2026-07-23T17:19:51Z</dcterms:created>
  <dcterms:modified xsi:type="dcterms:W3CDTF">2026-07-23T17:19:51Z</dcterms:modified>
</cp:coreProperties>
</file>

<file path=docProps/custom.xml><?xml version="1.0" encoding="utf-8"?>
<Properties xmlns="http://schemas.openxmlformats.org/officeDocument/2006/custom-properties" xmlns:vt="http://schemas.openxmlformats.org/officeDocument/2006/docPropsVTypes"/>
</file>