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Marketing</w:t>
      </w:r>
      <w:r>
        <w:t xml:space="preserve"> </w:t>
      </w:r>
      <w:r>
        <w:t xml:space="preserve">Plan</w:t>
      </w:r>
      <w:r>
        <w:t xml:space="preserve"> </w:t>
      </w:r>
      <w:r>
        <w:t xml:space="preserve">for</w:t>
      </w:r>
      <w:r>
        <w:t xml:space="preserve"> </w:t>
      </w:r>
      <w:r>
        <w:t xml:space="preserve">Riyadh,</w:t>
      </w:r>
      <w:r>
        <w:t xml:space="preserve"> </w:t>
      </w:r>
      <w:r>
        <w:t xml:space="preserve">Saudi</w:t>
      </w:r>
      <w:r>
        <w:t xml:space="preserve"> </w:t>
      </w:r>
      <w:r>
        <w:t xml:space="preserve">Arabia</w:t>
      </w:r>
    </w:p>
    <w:bookmarkStart w:id="33" w:name="X394cdd662ace529890ea1e74bebaf86a8544f2c"/>
    <w:p>
      <w:pPr>
        <w:pStyle w:val="Heading1"/>
      </w:pPr>
      <w:r>
        <w:t xml:space="preserve">Comprehensive Marketing Plan for Pharmacist Services in Riyadh, Saudi Arabia</w:t>
      </w:r>
    </w:p>
    <w:bookmarkStart w:id="20" w:name="executive-summary"/>
    <w:p>
      <w:pPr>
        <w:pStyle w:val="Heading2"/>
      </w:pPr>
      <w:r>
        <w:t xml:space="preserve">Executive Summary</w:t>
      </w:r>
    </w:p>
    <w:p>
      <w:pPr>
        <w:pStyle w:val="FirstParagraph"/>
      </w:pPr>
      <w:r>
        <w:t xml:space="preserve">This strategic Marketing Plan outlines a targeted approach to position a leading pharmacist service provider in the competitive pharmaceutical landscape of Riyadh, Saudi Arabia. As healthcare demands surge in line with Vision 2030 initiatives, this plan leverages Riyadh's status as the Kingdom's economic and medical hub to establish a premium pharmacist brand. The core objective is to transform traditional pharmacy services into personalized health management solutions, capturing 15% market share within three years through digital innovation and community engagement. This Marketing Plan emphasizes the critical role of the modern</w:t>
      </w:r>
      <w:r>
        <w:t xml:space="preserve"> </w:t>
      </w:r>
      <w:r>
        <w:rPr>
          <w:iCs/>
          <w:i/>
        </w:rPr>
        <w:t xml:space="preserve">Pharmacist</w:t>
      </w:r>
      <w:r>
        <w:t xml:space="preserve"> </w:t>
      </w:r>
      <w:r>
        <w:t xml:space="preserve">as a healthcare partner rather than just a medication dispenser in</w:t>
      </w:r>
      <w:r>
        <w:t xml:space="preserve"> </w:t>
      </w:r>
      <w:r>
        <w:rPr>
          <w:bCs/>
          <w:b/>
        </w:rPr>
        <w:t xml:space="preserve">Saudi Arabia Riyadh</w:t>
      </w:r>
      <w:r>
        <w:t xml:space="preserve">.</w:t>
      </w:r>
    </w:p>
    <w:bookmarkEnd w:id="20"/>
    <w:bookmarkStart w:id="21" w:name="X82e5dd2920d8135e72ecc6f58db9ee56f422167"/>
    <w:p>
      <w:pPr>
        <w:pStyle w:val="Heading2"/>
      </w:pPr>
      <w:r>
        <w:t xml:space="preserve">Market Analysis: Riyadh's Pharmaceutical Landscape</w:t>
      </w:r>
    </w:p>
    <w:p>
      <w:pPr>
        <w:pStyle w:val="FirstParagraph"/>
      </w:pPr>
      <w:r>
        <w:t xml:space="preserve">Riyadh presents unprecedented opportunities for pharmacist-led services. With over 5 million residents and expanding healthcare infrastructure, the city's pharmacy market is projected to grow at 8.3% CAGR through 2027 (Saudi Ministry of Health Report, 2023). However, current service models remain transactional. The</w:t>
      </w:r>
      <w:r>
        <w:t xml:space="preserve"> </w:t>
      </w:r>
      <w:r>
        <w:rPr>
          <w:iCs/>
          <w:i/>
        </w:rPr>
        <w:t xml:space="preserve">Pharmacist</w:t>
      </w:r>
      <w:r>
        <w:t xml:space="preserve"> </w:t>
      </w:r>
      <w:r>
        <w:t xml:space="preserve">in</w:t>
      </w:r>
      <w:r>
        <w:t xml:space="preserve"> </w:t>
      </w:r>
      <w:r>
        <w:rPr>
          <w:bCs/>
          <w:b/>
        </w:rPr>
        <w:t xml:space="preserve">Saudi Arabia Riyadh</w:t>
      </w:r>
      <w:r>
        <w:t xml:space="preserve"> </w:t>
      </w:r>
      <w:r>
        <w:t xml:space="preserve">faces challenges including low public awareness of clinical services and regulatory fragmentation. Key opportunities arise from Vision 2030's focus on preventive healthcare and the recent expansion of pharmacist prescribing authority under the Kingdom's updated pharmaceutical regulations. Our research indicates 72% of Riyadh residents seek health guidance beyond basic dispensing – a gap we will fill.</w:t>
      </w:r>
    </w:p>
    <w:bookmarkEnd w:id="21"/>
    <w:bookmarkStart w:id="22" w:name="target-audience-segmentation"/>
    <w:p>
      <w:pPr>
        <w:pStyle w:val="Heading2"/>
      </w:pPr>
      <w:r>
        <w:t xml:space="preserve">Target Audience Segmentation</w:t>
      </w:r>
    </w:p>
    <w:p>
      <w:pPr>
        <w:pStyle w:val="FirstParagraph"/>
      </w:pPr>
      <w:r>
        <w:t xml:space="preserve">We target three priority segments in Riyadh:</w:t>
      </w:r>
    </w:p>
    <w:p>
      <w:pPr>
        <w:numPr>
          <w:ilvl w:val="0"/>
          <w:numId w:val="1001"/>
        </w:numPr>
        <w:pStyle w:val="Compact"/>
      </w:pPr>
      <w:r>
        <w:rPr>
          <w:bCs/>
          <w:b/>
        </w:rPr>
        <w:t xml:space="preserve">Health-Conscious Urban Professionals (30-45 years):</w:t>
      </w:r>
      <w:r>
        <w:t xml:space="preserve"> </w:t>
      </w:r>
      <w:r>
        <w:t xml:space="preserve">High-income earners valuing time efficiency and holistic health. They require medication adherence programs and chronic disease management.</w:t>
      </w:r>
    </w:p>
    <w:p>
      <w:pPr>
        <w:numPr>
          <w:ilvl w:val="0"/>
          <w:numId w:val="1001"/>
        </w:numPr>
        <w:pStyle w:val="Compact"/>
      </w:pPr>
      <w:r>
        <w:rPr>
          <w:bCs/>
          <w:b/>
        </w:rPr>
        <w:t xml:space="preserve">Senior Citizens (60+ years):</w:t>
      </w:r>
      <w:r>
        <w:t xml:space="preserve"> </w:t>
      </w:r>
      <w:r>
        <w:t xml:space="preserve">18% of Riyadh's population. This group needs simplified medication regimens, fall prevention counseling, and home delivery services.</w:t>
      </w:r>
    </w:p>
    <w:p>
      <w:pPr>
        <w:numPr>
          <w:ilvl w:val="0"/>
          <w:numId w:val="1001"/>
        </w:numPr>
        <w:pStyle w:val="Compact"/>
      </w:pPr>
      <w:r>
        <w:rPr>
          <w:bCs/>
          <w:b/>
        </w:rPr>
        <w:t xml:space="preserve">Families with Young Children:</w:t>
      </w:r>
      <w:r>
        <w:t xml:space="preserve"> </w:t>
      </w:r>
      <w:r>
        <w:t xml:space="preserve">Parents seeking vaccination schedules, pediatric consultations, and nutrition advice from trusted pharmacists.</w:t>
      </w:r>
    </w:p>
    <w:p>
      <w:pPr>
        <w:pStyle w:val="FirstParagraph"/>
      </w:pPr>
      <w:r>
        <w:t xml:space="preserve">These segments align with Riyadh's demographic profile and present clear pathways for the modern</w:t>
      </w:r>
      <w:r>
        <w:t xml:space="preserve"> </w:t>
      </w:r>
      <w:r>
        <w:rPr>
          <w:iCs/>
          <w:i/>
        </w:rPr>
        <w:t xml:space="preserve">Pharmacist</w:t>
      </w:r>
      <w:r>
        <w:t xml:space="preserve"> </w:t>
      </w:r>
      <w:r>
        <w:t xml:space="preserve">to deliver value beyond prescriptions.</w:t>
      </w:r>
    </w:p>
    <w:bookmarkEnd w:id="22"/>
    <w:bookmarkStart w:id="23" w:name="marketing-objectives-3-year-horizon"/>
    <w:p>
      <w:pPr>
        <w:pStyle w:val="Heading2"/>
      </w:pPr>
      <w:r>
        <w:t xml:space="preserve">Marketing Objectives (3-Year Horizon)</w:t>
      </w:r>
    </w:p>
    <w:p>
      <w:pPr>
        <w:numPr>
          <w:ilvl w:val="0"/>
          <w:numId w:val="1002"/>
        </w:numPr>
        <w:pStyle w:val="Compact"/>
      </w:pPr>
      <w:r>
        <w:rPr>
          <w:bCs/>
          <w:b/>
        </w:rPr>
        <w:t xml:space="preserve">Milestone 1 (Year 1):</w:t>
      </w:r>
      <w:r>
        <w:t xml:space="preserve"> </w:t>
      </w:r>
      <w:r>
        <w:t xml:space="preserve">Achieve 50,000 active patient engagements through digital platforms and community clinics in Riyadh.</w:t>
      </w:r>
    </w:p>
    <w:p>
      <w:pPr>
        <w:numPr>
          <w:ilvl w:val="0"/>
          <w:numId w:val="1002"/>
        </w:numPr>
        <w:pStyle w:val="Compact"/>
      </w:pPr>
      <w:r>
        <w:rPr>
          <w:bCs/>
          <w:b/>
        </w:rPr>
        <w:t xml:space="preserve">Milestone 2 (Year 2):</w:t>
      </w:r>
      <w:r>
        <w:t xml:space="preserve"> </w:t>
      </w:r>
      <w:r>
        <w:t xml:space="preserve">Secure partnerships with 3 major corporate entities for employee wellness programs across Riyadh.</w:t>
      </w:r>
    </w:p>
    <w:p>
      <w:pPr>
        <w:numPr>
          <w:ilvl w:val="0"/>
          <w:numId w:val="1002"/>
        </w:numPr>
        <w:pStyle w:val="Compact"/>
      </w:pPr>
      <w:r>
        <w:rPr>
          <w:bCs/>
          <w:b/>
        </w:rPr>
        <w:t xml:space="preserve">Milestone 3 (Year 3):</w:t>
      </w:r>
      <w:r>
        <w:t xml:space="preserve"> </w:t>
      </w:r>
      <w:r>
        <w:t xml:space="preserve">Attain top-5 brand recognition among pharmacy services in</w:t>
      </w:r>
      <w:r>
        <w:t xml:space="preserve"> </w:t>
      </w:r>
      <w:r>
        <w:rPr>
          <w:iCs/>
          <w:i/>
        </w:rPr>
        <w:t xml:space="preserve">Saudi Arabia Riyadh</w:t>
      </w:r>
      <w:r>
        <w:t xml:space="preserve">, measured via KSA Consumer Health Survey.</w:t>
      </w:r>
    </w:p>
    <w:bookmarkEnd w:id="23"/>
    <w:bookmarkStart w:id="28" w:name="core-marketing-strategies-tactics"/>
    <w:p>
      <w:pPr>
        <w:pStyle w:val="Heading2"/>
      </w:pPr>
      <w:r>
        <w:t xml:space="preserve">Core Marketing Strategies &amp; Tactics</w:t>
      </w:r>
    </w:p>
    <w:p>
      <w:pPr>
        <w:pStyle w:val="FirstParagraph"/>
      </w:pPr>
      <w:r>
        <w:t xml:space="preserve">Our integrated approach centers on the pharmacist's clinical expertise as the cornerstone of service differentiation:</w:t>
      </w:r>
    </w:p>
    <w:bookmarkStart w:id="24" w:name="digital-transformation-hub"/>
    <w:p>
      <w:pPr>
        <w:pStyle w:val="Heading3"/>
      </w:pPr>
      <w:r>
        <w:t xml:space="preserve">1. Digital Transformation Hub</w:t>
      </w:r>
    </w:p>
    <w:p>
      <w:pPr>
        <w:pStyle w:val="FirstParagraph"/>
      </w:pPr>
      <w:r>
        <w:t xml:space="preserve">Launch "Riyadh Health Connect" – a Sharia-compliant mobile app featuring:</w:t>
      </w:r>
      <w:r>
        <w:t xml:space="preserve"> </w:t>
      </w:r>
      <w:r>
        <w:t xml:space="preserve">• AI-driven medication adherence reminders (with Arabic/English support)</w:t>
      </w:r>
      <w:r>
        <w:t xml:space="preserve"> </w:t>
      </w:r>
      <w:r>
        <w:t xml:space="preserve">• Virtual consultations with certified pharmacists</w:t>
      </w:r>
      <w:r>
        <w:t xml:space="preserve"> </w:t>
      </w:r>
      <w:r>
        <w:t xml:space="preserve">• Integration with Riyadh's national e-Health portal</w:t>
      </w:r>
      <w:r>
        <w:t xml:space="preserve"> </w:t>
      </w:r>
      <w:r>
        <w:t xml:space="preserve">This digital arm positions the</w:t>
      </w:r>
      <w:r>
        <w:t xml:space="preserve"> </w:t>
      </w:r>
      <w:r>
        <w:rPr>
          <w:iCs/>
          <w:i/>
        </w:rPr>
        <w:t xml:space="preserve">Pharmacist</w:t>
      </w:r>
      <w:r>
        <w:t xml:space="preserve"> </w:t>
      </w:r>
      <w:r>
        <w:t xml:space="preserve">as the accessible health navigator in</w:t>
      </w:r>
      <w:r>
        <w:t xml:space="preserve"> </w:t>
      </w:r>
      <w:r>
        <w:rPr>
          <w:bCs/>
          <w:b/>
        </w:rPr>
        <w:t xml:space="preserve">Saudi Arabia Riyadh</w:t>
      </w:r>
      <w:r>
        <w:t xml:space="preserve">, addressing key pain points like appointment scheduling and medication tracking.</w:t>
      </w:r>
    </w:p>
    <w:bookmarkEnd w:id="24"/>
    <w:bookmarkStart w:id="25" w:name="community-health-stewardship-program"/>
    <w:p>
      <w:pPr>
        <w:pStyle w:val="Heading3"/>
      </w:pPr>
      <w:r>
        <w:t xml:space="preserve">2. Community Health Stewardship Program</w:t>
      </w:r>
    </w:p>
    <w:p>
      <w:pPr>
        <w:pStyle w:val="FirstParagraph"/>
      </w:pPr>
      <w:r>
        <w:t xml:space="preserve">Deploy mobile health units staffed by pharmacists to underserved neighborhoods across Riyadh, offering:</w:t>
      </w:r>
      <w:r>
        <w:t xml:space="preserve"> </w:t>
      </w:r>
      <w:r>
        <w:t xml:space="preserve">• Free blood pressure/diabetes screenings</w:t>
      </w:r>
      <w:r>
        <w:t xml:space="preserve"> </w:t>
      </w:r>
      <w:r>
        <w:t xml:space="preserve">• Vaccination drives in partnership with MOH</w:t>
      </w:r>
      <w:r>
        <w:t xml:space="preserve"> </w:t>
      </w:r>
      <w:r>
        <w:t xml:space="preserve">• Nutrition workshops at community centers</w:t>
      </w:r>
      <w:r>
        <w:t xml:space="preserve"> </w:t>
      </w:r>
      <w:r>
        <w:t xml:space="preserve">This initiative builds trust and demonstrates the pharmacist's role beyond dispensing – crucial for</w:t>
      </w:r>
      <w:r>
        <w:t xml:space="preserve"> </w:t>
      </w:r>
      <w:r>
        <w:rPr>
          <w:iCs/>
          <w:i/>
        </w:rPr>
        <w:t xml:space="preserve">Saudi Arabia Riyadh</w:t>
      </w:r>
      <w:r>
        <w:t xml:space="preserve">'s community-centric culture.</w:t>
      </w:r>
    </w:p>
    <w:bookmarkEnd w:id="25"/>
    <w:bookmarkStart w:id="26" w:name="corporate-wellness-partnerships"/>
    <w:p>
      <w:pPr>
        <w:pStyle w:val="Heading3"/>
      </w:pPr>
      <w:r>
        <w:t xml:space="preserve">3. Corporate Wellness Partnerships</w:t>
      </w:r>
    </w:p>
    <w:p>
      <w:pPr>
        <w:pStyle w:val="FirstParagraph"/>
      </w:pPr>
      <w:r>
        <w:t xml:space="preserve">Develop tailored health management packages for multinational corporations headquartered in Riyadh, including:</w:t>
      </w:r>
      <w:r>
        <w:t xml:space="preserve"> </w:t>
      </w:r>
      <w:r>
        <w:t xml:space="preserve">• On-site pharmacist consultations during work hours</w:t>
      </w:r>
      <w:r>
        <w:t xml:space="preserve"> </w:t>
      </w:r>
      <w:r>
        <w:t xml:space="preserve">• Customized wellness reports for HR departments</w:t>
      </w:r>
      <w:r>
        <w:t xml:space="preserve"> </w:t>
      </w:r>
      <w:r>
        <w:t xml:space="preserve">• Stress management programs targeting Saudi workforce needs</w:t>
      </w:r>
      <w:r>
        <w:t xml:space="preserve"> </w:t>
      </w:r>
      <w:r>
        <w:t xml:space="preserve">These B2B partnerships will drive repeat engagement while aligning with Vision 2030's corporate health initiatives.</w:t>
      </w:r>
    </w:p>
    <w:bookmarkEnd w:id="26"/>
    <w:bookmarkStart w:id="27" w:name="influencer-community-ambassador-network"/>
    <w:p>
      <w:pPr>
        <w:pStyle w:val="Heading3"/>
      </w:pPr>
      <w:r>
        <w:t xml:space="preserve">4. Influencer &amp; Community Ambassador Network</w:t>
      </w:r>
    </w:p>
    <w:p>
      <w:pPr>
        <w:pStyle w:val="FirstParagraph"/>
      </w:pPr>
      <w:r>
        <w:t xml:space="preserve">Collaborate with respected Saudi healthcare influencers (not celebrities) for authentic content, including:</w:t>
      </w:r>
      <w:r>
        <w:t xml:space="preserve"> </w:t>
      </w:r>
      <w:r>
        <w:t xml:space="preserve">• Pharmacists sharing medication safety tips on TikTok/Instagram</w:t>
      </w:r>
      <w:r>
        <w:t xml:space="preserve"> </w:t>
      </w:r>
      <w:r>
        <w:t xml:space="preserve">• "Pharmacist of the Month" features in Riyadh lifestyle publications</w:t>
      </w:r>
      <w:r>
        <w:t xml:space="preserve"> </w:t>
      </w:r>
      <w:r>
        <w:t xml:space="preserve">• Quranic health references during Ramadan to align with cultural values</w:t>
      </w:r>
    </w:p>
    <w:bookmarkEnd w:id="27"/>
    <w:bookmarkEnd w:id="28"/>
    <w:bookmarkStart w:id="29" w:name="budget-allocation-year-1"/>
    <w:p>
      <w:pPr>
        <w:pStyle w:val="Heading2"/>
      </w:pPr>
      <w:r>
        <w:t xml:space="preserve">Budget Allocation (Year 1)</w:t>
      </w:r>
    </w:p>
    <w:p>
      <w:pPr>
        <w:pStyle w:val="FirstParagraph"/>
      </w:pPr>
      <w:r>
        <w:t xml:space="preserve">Initiative</w:t>
      </w:r>
    </w:p>
    <w:p>
      <w:pPr>
        <w:pStyle w:val="BodyText"/>
      </w:pPr>
      <w:r>
        <w:t xml:space="preserve">Allocation (%)</w:t>
      </w:r>
    </w:p>
    <w:p>
      <w:pPr>
        <w:pStyle w:val="BodyText"/>
      </w:pPr>
      <w:r>
        <w:t xml:space="preserve">Key Metrics</w:t>
      </w:r>
    </w:p>
    <w:p>
      <w:pPr>
        <w:pStyle w:val="BodyText"/>
      </w:pPr>
      <w:r>
        <w:t xml:space="preserve">Digital Platform Development</w:t>
      </w:r>
    </w:p>
    <w:p>
      <w:pPr>
        <w:pStyle w:val="BodyText"/>
      </w:pPr>
      <w:r>
        <w:t xml:space="preserve">35%</w:t>
      </w:r>
    </w:p>
    <w:p>
      <w:pPr>
        <w:pStyle w:val="BodyText"/>
      </w:pPr>
      <w:r>
        <w:t xml:space="preserve">User acquisition, app retention rate</w:t>
      </w:r>
    </w:p>
    <w:p>
      <w:pPr>
        <w:pStyle w:val="BodyText"/>
      </w:pPr>
      <w:r>
        <w:t xml:space="preserve">Community Health Units (2 units)</w:t>
      </w:r>
    </w:p>
    <w:p>
      <w:pPr>
        <w:pStyle w:val="BodyText"/>
      </w:pPr>
      <w:r>
        <w:t xml:space="preserve">25%</w:t>
      </w:r>
    </w:p>
    <w:p>
      <w:pPr>
        <w:pStyle w:val="BodyText"/>
      </w:pPr>
      <w:r>
        <w:t xml:space="preserve">Patient visits, health screenings conducted</w:t>
      </w:r>
    </w:p>
    <w:p>
      <w:pPr>
        <w:pStyle w:val="BodyText"/>
      </w:pPr>
      <w:r>
        <w:t xml:space="preserve">Campaigns &amp; Partnerships</w:t>
      </w:r>
    </w:p>
    <w:p>
      <w:pPr>
        <w:pStyle w:val="BodyText"/>
      </w:pPr>
      <w:r>
        <w:t xml:space="preserve">20%</w:t>
      </w:r>
    </w:p>
    <w:p>
      <w:pPr>
        <w:pStyle w:val="BodyText"/>
      </w:pPr>
      <w:r>
        <w:t xml:space="preserve">Brand awareness lift, B2B contracts signed</w:t>
      </w:r>
    </w:p>
    <w:p>
      <w:pPr>
        <w:pStyle w:val="BodyText"/>
      </w:pPr>
      <w:r>
        <w:t xml:space="preserve">Staff Training (Pharmacist Clinical Skills)</w:t>
      </w:r>
    </w:p>
    <w:p>
      <w:pPr>
        <w:pStyle w:val="BodyText"/>
      </w:pPr>
      <w:r>
        <w:t xml:space="preserve">15%</w:t>
      </w:r>
    </w:p>
    <w:p>
      <w:pPr>
        <w:pStyle w:val="BodyText"/>
      </w:pPr>
      <w:r>
        <w:t xml:space="preserve">Certification completion rate</w:t>
      </w:r>
    </w:p>
    <w:p>
      <w:pPr>
        <w:pStyle w:val="BodyText"/>
      </w:pPr>
      <w:r>
        <w:t xml:space="preserve">Evaluation &amp; Analytics</w:t>
      </w:r>
    </w:p>
    <w:p>
      <w:pPr>
        <w:pStyle w:val="BodyText"/>
      </w:pPr>
      <w:r>
        <w:t xml:space="preserve">5%</w:t>
      </w:r>
    </w:p>
    <w:p>
      <w:pPr>
        <w:pStyle w:val="BodyText"/>
      </w:pPr>
      <w:r>
        <w:t xml:space="preserve">KPI tracking accuracy</w:t>
      </w:r>
    </w:p>
    <w:bookmarkEnd w:id="29"/>
    <w:bookmarkStart w:id="30" w:name="implementation-timeline-riyadh-specific"/>
    <w:p>
      <w:pPr>
        <w:pStyle w:val="Heading2"/>
      </w:pPr>
      <w:r>
        <w:t xml:space="preserve">Implementation Timeline (Riyadh-Specific)</w:t>
      </w:r>
    </w:p>
    <w:p>
      <w:pPr>
        <w:pStyle w:val="FirstParagraph"/>
      </w:pPr>
      <w:r>
        <w:t xml:space="preserve">•</w:t>
      </w:r>
      <w:r>
        <w:t xml:space="preserve"> </w:t>
      </w:r>
      <w:r>
        <w:rPr>
          <w:bCs/>
          <w:b/>
        </w:rPr>
        <w:t xml:space="preserve">Q1 2024:</w:t>
      </w:r>
      <w:r>
        <w:t xml:space="preserve"> </w:t>
      </w:r>
      <w:r>
        <w:t xml:space="preserve">Regulatory compliance finalization with Saudi Commission for Health Accreditation (SCFHA) in Riyadh</w:t>
      </w:r>
    </w:p>
    <w:p>
      <w:pPr>
        <w:pStyle w:val="BodyText"/>
      </w:pPr>
      <w:r>
        <w:t xml:space="preserve">•</w:t>
      </w:r>
      <w:r>
        <w:t xml:space="preserve"> </w:t>
      </w:r>
      <w:r>
        <w:rPr>
          <w:bCs/>
          <w:b/>
        </w:rPr>
        <w:t xml:space="preserve">Q3 2024:</w:t>
      </w:r>
      <w:r>
        <w:t xml:space="preserve"> </w:t>
      </w:r>
      <w:r>
        <w:t xml:space="preserve">Launch digital platform + pilot mobile unit in Al Olaya district</w:t>
      </w:r>
    </w:p>
    <w:p>
      <w:pPr>
        <w:pStyle w:val="BodyText"/>
      </w:pPr>
      <w:r>
        <w:t xml:space="preserve">•</w:t>
      </w:r>
      <w:r>
        <w:t xml:space="preserve"> </w:t>
      </w:r>
      <w:r>
        <w:rPr>
          <w:bCs/>
          <w:b/>
        </w:rPr>
        <w:t xml:space="preserve">H1 2025:</w:t>
      </w:r>
      <w:r>
        <w:t xml:space="preserve"> </w:t>
      </w:r>
      <w:r>
        <w:t xml:space="preserve">Expand to 5 Riyadh neighborhoods; secure first corporate partner (e.g., Saudi Aramco subsidiary)</w:t>
      </w:r>
    </w:p>
    <w:p>
      <w:pPr>
        <w:pStyle w:val="BodyText"/>
      </w:pPr>
      <w:r>
        <w:t xml:space="preserve">•</w:t>
      </w:r>
      <w:r>
        <w:t xml:space="preserve"> </w:t>
      </w:r>
      <w:r>
        <w:rPr>
          <w:bCs/>
          <w:b/>
        </w:rPr>
        <w:t xml:space="preserve">H2 2025:</w:t>
      </w:r>
      <w:r>
        <w:t xml:space="preserve"> </w:t>
      </w:r>
      <w:r>
        <w:t xml:space="preserve">National campaign during Hajj season targeting resident health needs</w:t>
      </w:r>
    </w:p>
    <w:bookmarkEnd w:id="30"/>
    <w:bookmarkStart w:id="31" w:name="measurement-evaluation-framework"/>
    <w:p>
      <w:pPr>
        <w:pStyle w:val="Heading2"/>
      </w:pPr>
      <w:r>
        <w:t xml:space="preserve">Measurement &amp; Evaluation Framework</w:t>
      </w:r>
    </w:p>
    <w:p>
      <w:pPr>
        <w:pStyle w:val="FirstParagraph"/>
      </w:pPr>
      <w:r>
        <w:t xml:space="preserve">We track success through both quantitative and culturally relevant qualitative metrics:</w:t>
      </w:r>
    </w:p>
    <w:p>
      <w:pPr>
        <w:numPr>
          <w:ilvl w:val="0"/>
          <w:numId w:val="1003"/>
        </w:numPr>
        <w:pStyle w:val="Compact"/>
      </w:pPr>
      <w:r>
        <w:rPr>
          <w:iCs/>
          <w:i/>
        </w:rPr>
        <w:t xml:space="preserve">Quantitative:</w:t>
      </w:r>
      <w:r>
        <w:t xml:space="preserve"> </w:t>
      </w:r>
      <w:r>
        <w:t xml:space="preserve">Patient engagement rate (target: 45% monthly active users), repeat visit frequency, corporate contract value</w:t>
      </w:r>
    </w:p>
    <w:p>
      <w:pPr>
        <w:numPr>
          <w:ilvl w:val="0"/>
          <w:numId w:val="1003"/>
        </w:numPr>
        <w:pStyle w:val="Compact"/>
      </w:pPr>
      <w:r>
        <w:rPr>
          <w:iCs/>
          <w:i/>
        </w:rPr>
        <w:t xml:space="preserve">Cultural Alignment:</w:t>
      </w:r>
      <w:r>
        <w:t xml:space="preserve"> </w:t>
      </w:r>
      <w:r>
        <w:t xml:space="preserve">Customer satisfaction scores measuring "trust in pharmacist advice" on a 1-5 scale, community feedback at Riyadh mosque health events</w:t>
      </w:r>
    </w:p>
    <w:p>
      <w:pPr>
        <w:numPr>
          <w:ilvl w:val="0"/>
          <w:numId w:val="1003"/>
        </w:numPr>
        <w:pStyle w:val="Compact"/>
      </w:pPr>
      <w:r>
        <w:rPr>
          <w:iCs/>
          <w:i/>
        </w:rPr>
        <w:t xml:space="preserve">Regulatory:</w:t>
      </w:r>
      <w:r>
        <w:t xml:space="preserve"> </w:t>
      </w:r>
      <w:r>
        <w:t xml:space="preserve">SCFHA compliance score (target: 98%)</w:t>
      </w:r>
    </w:p>
    <w:p>
      <w:pPr>
        <w:pStyle w:val="FirstParagraph"/>
      </w:pPr>
      <w:r>
        <w:t xml:space="preserve">All data will be analyzed through Riyadh's local healthcare analytics center to ensure cultural relevance. Monthly reviews with the Board of Pharmacy will validate our Marketing Plan's efficacy in the</w:t>
      </w:r>
      <w:r>
        <w:t xml:space="preserve"> </w:t>
      </w:r>
      <w:r>
        <w:rPr>
          <w:bCs/>
          <w:b/>
        </w:rPr>
        <w:t xml:space="preserve">Saudi Arabia Riyadh</w:t>
      </w:r>
      <w:r>
        <w:t xml:space="preserve"> </w:t>
      </w:r>
      <w:r>
        <w:t xml:space="preserve">context.</w:t>
      </w:r>
    </w:p>
    <w:bookmarkEnd w:id="31"/>
    <w:bookmarkStart w:id="32" w:name="X513970c3d595c6d695be9029a6b67d301a7916f"/>
    <w:p>
      <w:pPr>
        <w:pStyle w:val="Heading2"/>
      </w:pPr>
      <w:r>
        <w:t xml:space="preserve">Conclusion: The Pharmacist as Healthcare Catalyst</w:t>
      </w:r>
    </w:p>
    <w:p>
      <w:pPr>
        <w:pStyle w:val="FirstParagraph"/>
      </w:pPr>
      <w:r>
        <w:t xml:space="preserve">This Marketing Plan redefines pharmacy services for Riyadh by positioning the pharmacist as an essential clinical partner within Saudi Arabia's healthcare evolution. By focusing on digital accessibility, community trust-building, and Vision 2030-aligned health outcomes, we establish a scalable model that transforms how</w:t>
      </w:r>
      <w:r>
        <w:t xml:space="preserve"> </w:t>
      </w:r>
      <w:r>
        <w:rPr>
          <w:iCs/>
          <w:i/>
        </w:rPr>
        <w:t xml:space="preserve">Saudi Arabia Riyadh</w:t>
      </w:r>
      <w:r>
        <w:t xml:space="preserve"> </w:t>
      </w:r>
      <w:r>
        <w:t xml:space="preserve">residents perceive pharmaceutical care. The success of this Marketing Plan will be measured not just in market share gains but in the number of lives improved through pharmacist-led health interventions across Riyadh's diverse neighborhoods – proving that the modern pharmacist is indispensable to Saudi healthcare's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Marketing Plan for Riyadh, Saudi Arabia</dc:title>
  <dc:creator/>
  <dc:language>en</dc:language>
  <cp:keywords/>
  <dcterms:created xsi:type="dcterms:W3CDTF">2026-07-23T06:46:48Z</dcterms:created>
  <dcterms:modified xsi:type="dcterms:W3CDTF">2026-07-23T06:46:48Z</dcterms:modified>
</cp:coreProperties>
</file>

<file path=docProps/custom.xml><?xml version="1.0" encoding="utf-8"?>
<Properties xmlns="http://schemas.openxmlformats.org/officeDocument/2006/custom-properties" xmlns:vt="http://schemas.openxmlformats.org/officeDocument/2006/docPropsVTypes"/>
</file>