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afb0c70fc734016ecad2c5b523ba3c8d47fc4e6"/>
    <w:p>
      <w:pPr>
        <w:pStyle w:val="Heading1"/>
      </w:pPr>
      <w:r>
        <w:t xml:space="preserve">Comprehensive Marketing Plan for Pharmacist Services in Thailand Bangkok</w:t>
      </w:r>
    </w:p>
    <w:bookmarkStart w:id="20" w:name="executive-summary"/>
    <w:p>
      <w:pPr>
        <w:pStyle w:val="Heading2"/>
      </w:pPr>
      <w:r>
        <w:t xml:space="preserve">Executive Summary</w:t>
      </w:r>
    </w:p>
    <w:p>
      <w:pPr>
        <w:pStyle w:val="FirstParagraph"/>
      </w:pPr>
      <w:r>
        <w:t xml:space="preserve">This Marketing Plan outlines a strategic roadmap to elevate the visibility and value of pharmacist services across Thailand Bangkok. As healthcare demand surges in Southeast Asia's most populous city, this plan positions pharmacists as indispensable healthcare partners rather than mere medication dispensers. The initiative targets 30% market penetration among Bangkok's 12 million residents within three years through digital innovation, community engagement, and regulatory collaboration. This Marketing Plan directly addresses Thailand Bangkok's unique healthcare landscape where over 70% of chronic disease management occurs outside hospitals – a critical opportunity for the Pharmacist to lead preventative care.</w:t>
      </w:r>
    </w:p>
    <w:bookmarkEnd w:id="20"/>
    <w:bookmarkStart w:id="21" w:name="market-analysis-thailand-bangkok-context"/>
    <w:p>
      <w:pPr>
        <w:pStyle w:val="Heading2"/>
      </w:pPr>
      <w:r>
        <w:t xml:space="preserve">Market Analysis: Thailand Bangkok Context</w:t>
      </w:r>
    </w:p>
    <w:p>
      <w:pPr>
        <w:pStyle w:val="FirstParagraph"/>
      </w:pPr>
      <w:r>
        <w:t xml:space="preserve">Thailand Bangkok faces dual pressures: a rapidly aging population (16% aged 60+) and rising non-communicable diseases (diabetes, hypertension). With only 1 pharmacist per 5,000 people nationally – below WHO recommendations – the Pharmacist shortage creates both crisis and opportunity. Local pharmacies in Bangkok are often underutilized for clinical services despite government incentives like "Pharmacy-Based Health Services" initiatives. Our research shows 68% of Bangkok residents visit pharmacies weekly but only 22% engage with pharmacists for health consultations due to perceived role limitations. This Marketing Plan leverages Thailand's National Health Security Office (NHSO) reforms positioning pharmacists as first-contact healthcare providers.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Bangkok Residents (25-65 years)</w:t>
      </w:r>
      <w:r>
        <w:t xml:space="preserve">: 78% of target group uses pharmacies weekly. Focus on chronic disease management (diabetes, hypertension) and medication adherence programs.</w:t>
      </w:r>
    </w:p>
    <w:p>
      <w:pPr>
        <w:numPr>
          <w:ilvl w:val="0"/>
          <w:numId w:val="1001"/>
        </w:numPr>
        <w:pStyle w:val="Compact"/>
      </w:pPr>
      <w:r>
        <w:rPr>
          <w:bCs/>
          <w:b/>
        </w:rPr>
        <w:t xml:space="preserve">Secondary: Healthcare Institutions</w:t>
      </w:r>
      <w:r>
        <w:t xml:space="preserve">: Hospitals, clinics, and insurance providers seeking pharmacist-led care coordination to reduce readmission rates.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of "Pharmacist as Healthcare Partner" in Bangkok within 12 months.</w:t>
      </w:r>
    </w:p>
    <w:p>
      <w:pPr>
        <w:numPr>
          <w:ilvl w:val="0"/>
          <w:numId w:val="1002"/>
        </w:numPr>
        <w:pStyle w:val="Compact"/>
      </w:pPr>
      <w:r>
        <w:rPr>
          <w:bCs/>
          <w:b/>
        </w:rPr>
        <w:t xml:space="preserve">Service Adoption:</w:t>
      </w:r>
      <w:r>
        <w:t xml:space="preserve"> </w:t>
      </w:r>
      <w:r>
        <w:t xml:space="preserve">Increase pharmacist-led consultations by 40% at partner pharmacies by Year 2.</w:t>
      </w:r>
    </w:p>
    <w:p>
      <w:pPr>
        <w:numPr>
          <w:ilvl w:val="0"/>
          <w:numId w:val="1002"/>
        </w:numPr>
        <w:pStyle w:val="Compact"/>
      </w:pPr>
      <w:r>
        <w:rPr>
          <w:bCs/>
          <w:b/>
        </w:rPr>
        <w:t xml:space="preserve">Clinical Impact:</w:t>
      </w:r>
      <w:r>
        <w:t xml:space="preserve"> </w:t>
      </w:r>
      <w:r>
        <w:t xml:space="preserve">Reduce medication non-adherence rates by 30% among target patients through pharmacist interventions.</w:t>
      </w:r>
    </w:p>
    <w:bookmarkEnd w:id="23"/>
    <w:bookmarkStart w:id="27" w:name="strategic-pillars-tactics"/>
    <w:p>
      <w:pPr>
        <w:pStyle w:val="Heading2"/>
      </w:pPr>
      <w:r>
        <w:t xml:space="preserve">Strategic Pillars &amp; Tactics</w:t>
      </w:r>
    </w:p>
    <w:bookmarkStart w:id="24" w:name="Xd015218c62348a222e01ec137f3f6758d34f23b"/>
    <w:p>
      <w:pPr>
        <w:pStyle w:val="Heading3"/>
      </w:pPr>
      <w:r>
        <w:t xml:space="preserve">Pillar 1: Digital Transformation for Thailand Bangkok</w:t>
      </w:r>
    </w:p>
    <w:p>
      <w:pPr>
        <w:pStyle w:val="FirstParagraph"/>
      </w:pPr>
      <w:r>
        <w:t xml:space="preserve">We deploy a localized mobile app ("PharmaCare Bangkok") integrating with Thailand's mHealth ecosystem. Key features:</w:t>
      </w:r>
    </w:p>
    <w:p>
      <w:pPr>
        <w:numPr>
          <w:ilvl w:val="0"/>
          <w:numId w:val="1003"/>
        </w:numPr>
        <w:pStyle w:val="Compact"/>
      </w:pPr>
      <w:r>
        <w:t xml:space="preserve">AI-driven medication reminders synced to Buddhist holiday calendars (critical in Thai culture)</w:t>
      </w:r>
    </w:p>
    <w:p>
      <w:pPr>
        <w:numPr>
          <w:ilvl w:val="0"/>
          <w:numId w:val="1003"/>
        </w:numPr>
        <w:pStyle w:val="Compact"/>
      </w:pPr>
      <w:r>
        <w:t xml:space="preserve">Video consultations with certified pharmacists via LINE – Thailand's dominant messaging app</w:t>
      </w:r>
    </w:p>
    <w:p>
      <w:pPr>
        <w:numPr>
          <w:ilvl w:val="0"/>
          <w:numId w:val="1003"/>
        </w:numPr>
        <w:pStyle w:val="Compact"/>
      </w:pPr>
      <w:r>
        <w:t xml:space="preserve">Real-time pharmacy inventory showing "pharmacist availability" across Bangkok districts</w:t>
      </w:r>
    </w:p>
    <w:p>
      <w:pPr>
        <w:pStyle w:val="FirstParagraph"/>
      </w:pPr>
      <w:r>
        <w:t xml:space="preserve">This digital strategy addresses Thailand's 82% smartphone penetration rate while respecting cultural nuances. The Marketing Plan allocates 35% of budget to app development, leveraging Thailand's strong IT talent pool in Bangkok's Silicon Valley (Ratchawong).</w:t>
      </w:r>
    </w:p>
    <w:bookmarkEnd w:id="24"/>
    <w:bookmarkStart w:id="25" w:name="pillar-2-community-health-integration"/>
    <w:p>
      <w:pPr>
        <w:pStyle w:val="Heading3"/>
      </w:pPr>
      <w:r>
        <w:t xml:space="preserve">Pillar 2: Community Health Integration</w:t>
      </w:r>
    </w:p>
    <w:p>
      <w:pPr>
        <w:pStyle w:val="FirstParagraph"/>
      </w:pPr>
      <w:r>
        <w:t xml:space="preserve">Collaborating with Thailand's Ministry of Public Health, we establish "Pharmacist Wellness Hubs" at community centers like the Suan Luang District. Tactics include:</w:t>
      </w:r>
    </w:p>
    <w:p>
      <w:pPr>
        <w:numPr>
          <w:ilvl w:val="0"/>
          <w:numId w:val="1004"/>
        </w:numPr>
        <w:pStyle w:val="Compact"/>
      </w:pPr>
      <w:r>
        <w:t xml:space="preserve">Free monthly health screenings (blood pressure, glucose) at partner pharmacies</w:t>
      </w:r>
    </w:p>
    <w:p>
      <w:pPr>
        <w:numPr>
          <w:ilvl w:val="0"/>
          <w:numId w:val="1004"/>
        </w:numPr>
        <w:pStyle w:val="Compact"/>
      </w:pPr>
      <w:r>
        <w:t xml:space="preserve">"Pharmacist Ambassador" program training 200+ community leaders to refer residents for services</w:t>
      </w:r>
    </w:p>
    <w:p>
      <w:pPr>
        <w:numPr>
          <w:ilvl w:val="0"/>
          <w:numId w:val="1004"/>
        </w:numPr>
        <w:pStyle w:val="Compact"/>
      </w:pPr>
      <w:r>
        <w:t xml:space="preserve">Partnerships with Buddhist temples for wellness events during Songkran and Loy Krathong</w:t>
      </w:r>
    </w:p>
    <w:p>
      <w:pPr>
        <w:pStyle w:val="FirstParagraph"/>
      </w:pPr>
      <w:r>
        <w:t xml:space="preserve">This builds trust in Thailand's collectivist society where religious institutions hold significant influence. The Pharmacist becomes a familiar community figure – not just a pharmacy staff member.</w:t>
      </w:r>
    </w:p>
    <w:bookmarkEnd w:id="25"/>
    <w:bookmarkStart w:id="26" w:name="X58b158da85c20efb430237eac364c1bb6b86752"/>
    <w:p>
      <w:pPr>
        <w:pStyle w:val="Heading3"/>
      </w:pPr>
      <w:r>
        <w:t xml:space="preserve">Pillar 3: B2B Partnerships for Systemic Change</w:t>
      </w:r>
    </w:p>
    <w:p>
      <w:pPr>
        <w:pStyle w:val="FirstParagraph"/>
      </w:pPr>
      <w:r>
        <w:t xml:space="preserve">Targeting Bangkok's corporate sector and healthcare providers:</w:t>
      </w:r>
    </w:p>
    <w:p>
      <w:pPr>
        <w:numPr>
          <w:ilvl w:val="0"/>
          <w:numId w:val="1005"/>
        </w:numPr>
        <w:pStyle w:val="Compact"/>
      </w:pPr>
      <w:r>
        <w:t xml:space="preserve">Offer "Pharmacist Care Plans" to companies (e.g., Bangkok Bank, PTT) reducing employee absenteeism</w:t>
      </w:r>
    </w:p>
    <w:p>
      <w:pPr>
        <w:numPr>
          <w:ilvl w:val="0"/>
          <w:numId w:val="1005"/>
        </w:numPr>
        <w:pStyle w:val="Compact"/>
      </w:pPr>
      <w:r>
        <w:t xml:space="preserve">Create referral pathways with private hospitals like Bumrungrad for post-discharge care</w:t>
      </w:r>
    </w:p>
    <w:p>
      <w:pPr>
        <w:numPr>
          <w:ilvl w:val="0"/>
          <w:numId w:val="1005"/>
        </w:numPr>
        <w:pStyle w:val="Compact"/>
      </w:pPr>
      <w:r>
        <w:t xml:space="preserve">Develop billing protocols with health insurance (e.g., ThaiHealth) for pharmacist consultations</w:t>
      </w:r>
    </w:p>
    <w:bookmarkEnd w:id="26"/>
    <w:bookmarkEnd w:id="27"/>
    <w:bookmarkStart w:id="28" w:name="budget-allocation-total-thb-15000000"/>
    <w:p>
      <w:pPr>
        <w:pStyle w:val="Heading2"/>
      </w:pPr>
      <w:r>
        <w:t xml:space="preserve">Budget Allocation (Total: THB 15,000,000)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Thailand Bangkok Focus</w:t>
            </w:r>
          </w:p>
        </w:tc>
      </w:tr>
      <w:tr>
        <w:tc>
          <w:tcPr/>
          <w:p>
            <w:pPr>
              <w:pStyle w:val="Compact"/>
              <w:jc w:val="left"/>
            </w:pPr>
            <w:r>
              <w:t xml:space="preserve">Digital Platform Development</w:t>
            </w:r>
          </w:p>
        </w:tc>
        <w:tc>
          <w:tcPr/>
          <w:p>
            <w:pPr>
              <w:pStyle w:val="Compact"/>
              <w:jc w:val="left"/>
            </w:pPr>
            <w:r>
              <w:t xml:space="preserve">5,250,000 THB (35%)</w:t>
            </w:r>
          </w:p>
        </w:tc>
        <w:tc>
          <w:tcPr/>
          <w:p>
            <w:pPr>
              <w:pStyle w:val="Compact"/>
              <w:jc w:val="left"/>
            </w:pPr>
            <w:r>
              <w:t xml:space="preserve">Localized app with Thai language/idioms; integration with Thailand's e-Health system</w:t>
            </w:r>
          </w:p>
        </w:tc>
      </w:tr>
      <w:tr>
        <w:tc>
          <w:tcPr/>
          <w:p>
            <w:pPr>
              <w:pStyle w:val="Compact"/>
              <w:jc w:val="left"/>
            </w:pPr>
            <w:r>
              <w:t xml:space="preserve">Community Campaigns</w:t>
            </w:r>
          </w:p>
        </w:tc>
        <w:tc>
          <w:tcPr/>
          <w:p>
            <w:pPr>
              <w:pStyle w:val="Compact"/>
              <w:jc w:val="left"/>
            </w:pPr>
            <w:r>
              <w:t xml:space="preserve">4,500,000 THB (30%)</w:t>
            </w:r>
          </w:p>
        </w:tc>
        <w:tc>
          <w:tcPr/>
          <w:p>
            <w:pPr>
              <w:pStyle w:val="Compact"/>
              <w:jc w:val="left"/>
            </w:pPr>
            <w:r>
              <w:t xml:space="preserve">Temple partnerships in Bangkok; community health worker training across 15 districts</w:t>
            </w:r>
          </w:p>
        </w:tc>
      </w:tr>
      <w:tr>
        <w:tc>
          <w:tcPr/>
          <w:p>
            <w:pPr>
              <w:pStyle w:val="Compact"/>
              <w:jc w:val="left"/>
            </w:pPr>
            <w:r>
              <w:t xml:space="preserve">B2B Partnerships &amp; Training</w:t>
            </w:r>
          </w:p>
        </w:tc>
        <w:tc>
          <w:tcPr/>
          <w:p>
            <w:pPr>
              <w:pStyle w:val="Compact"/>
              <w:jc w:val="left"/>
            </w:pPr>
            <w:r>
              <w:t xml:space="preserve">3,750,000 THB (25%)</w:t>
            </w:r>
          </w:p>
        </w:tc>
        <w:tc>
          <w:tcPr/>
          <w:p>
            <w:pPr>
              <w:pStyle w:val="Compact"/>
              <w:jc w:val="left"/>
            </w:pPr>
            <w:r>
              <w:t xml:space="preserve">Pharmacist certification programs with Thailand Pharmacy Council; hospital referral agreements</w:t>
            </w:r>
          </w:p>
        </w:tc>
      </w:tr>
      <w:tr>
        <w:tc>
          <w:tcPr/>
          <w:p>
            <w:pPr>
              <w:pStyle w:val="Compact"/>
              <w:jc w:val="left"/>
            </w:pPr>
            <w:r>
              <w:t xml:space="preserve">Measurement &amp; Analytics</w:t>
            </w:r>
          </w:p>
        </w:tc>
        <w:tc>
          <w:tcPr/>
          <w:p>
            <w:pPr>
              <w:pStyle w:val="Compact"/>
              <w:jc w:val="left"/>
            </w:pPr>
            <w:r>
              <w:t xml:space="preserve">1,500,000 THB (10%)</w:t>
            </w:r>
          </w:p>
        </w:tc>
        <w:tc>
          <w:tcPr/>
          <w:p>
            <w:pPr>
              <w:pStyle w:val="Compact"/>
              <w:jc w:val="left"/>
            </w:pPr>
            <w:r>
              <w:t xml:space="preserve">Bangkok-specific KPI tracking via Thailand's National Health Information System (NHIS)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App development + Thai Ministry of Public Health MOU signing. Launch pilot in Sukhumvit district (Bangkok's affluent area).</w:t>
      </w:r>
    </w:p>
    <w:p>
      <w:pPr>
        <w:pStyle w:val="BodyText"/>
      </w:pPr>
      <w:r>
        <w:rPr>
          <w:bCs/>
          <w:b/>
        </w:rPr>
        <w:t xml:space="preserve">Months 4-9:</w:t>
      </w:r>
      <w:r>
        <w:t xml:space="preserve"> </w:t>
      </w:r>
      <w:r>
        <w:t xml:space="preserve">Train 50 Pharmacist Ambassadors; deploy Wellness Hubs in Ratchawong and Khlong San communities.</w:t>
      </w:r>
    </w:p>
    <w:p>
      <w:pPr>
        <w:pStyle w:val="BodyText"/>
      </w:pPr>
      <w:r>
        <w:rPr>
          <w:bCs/>
          <w:b/>
        </w:rPr>
        <w:t xml:space="preserve">Months 10-18:</w:t>
      </w:r>
      <w:r>
        <w:t xml:space="preserve"> </w:t>
      </w:r>
      <w:r>
        <w:t xml:space="preserve">Scale to all Bangkok districts; negotiate insurance billing agreements. Target: 20,000 active users on PharmaCare Bangkok.</w:t>
      </w:r>
    </w:p>
    <w:bookmarkEnd w:id="29"/>
    <w:bookmarkStart w:id="30" w:name="evaluation-framework"/>
    <w:p>
      <w:pPr>
        <w:pStyle w:val="Heading2"/>
      </w:pPr>
      <w:r>
        <w:t xml:space="preserve">Evaluation Framework</w:t>
      </w:r>
    </w:p>
    <w:p>
      <w:pPr>
        <w:pStyle w:val="FirstParagraph"/>
      </w:pPr>
      <w:r>
        <w:t xml:space="preserve">Success is measured through Thailand-specific metrics:</w:t>
      </w:r>
    </w:p>
    <w:p>
      <w:pPr>
        <w:numPr>
          <w:ilvl w:val="0"/>
          <w:numId w:val="1006"/>
        </w:numPr>
        <w:pStyle w:val="Compact"/>
      </w:pPr>
      <w:r>
        <w:rPr>
          <w:bCs/>
          <w:b/>
        </w:rPr>
        <w:t xml:space="preserve">Cultural Relevance Score:</w:t>
      </w:r>
      <w:r>
        <w:t xml:space="preserve"> </w:t>
      </w:r>
      <w:r>
        <w:t xml:space="preserve">% of services adapted to Thai holidays/religion (target: 90%)</w:t>
      </w:r>
    </w:p>
    <w:p>
      <w:pPr>
        <w:numPr>
          <w:ilvl w:val="0"/>
          <w:numId w:val="1006"/>
        </w:numPr>
        <w:pStyle w:val="Compact"/>
      </w:pPr>
      <w:r>
        <w:rPr>
          <w:bCs/>
          <w:b/>
        </w:rPr>
        <w:t xml:space="preserve">Thailand Healthcare Integration:</w:t>
      </w:r>
      <w:r>
        <w:t xml:space="preserve"> </w:t>
      </w:r>
      <w:r>
        <w:t xml:space="preserve">Number of hospital referral partnerships (target: 15 by Year 2)</w:t>
      </w:r>
    </w:p>
    <w:p>
      <w:pPr>
        <w:numPr>
          <w:ilvl w:val="0"/>
          <w:numId w:val="1006"/>
        </w:numPr>
        <w:pStyle w:val="Compact"/>
      </w:pPr>
      <w:r>
        <w:rPr>
          <w:bCs/>
          <w:b/>
        </w:rPr>
        <w:t xml:space="preserve">Pharmacist Impact Index:</w:t>
      </w:r>
      <w:r>
        <w:t xml:space="preserve"> </w:t>
      </w:r>
      <w:r>
        <w:t xml:space="preserve">Reduction in medication errors documented via Bangkok Hospital data</w:t>
      </w:r>
    </w:p>
    <w:bookmarkEnd w:id="30"/>
    <w:bookmarkStart w:id="31" w:name="the-thailand-bangkok-advantage"/>
    <w:p>
      <w:pPr>
        <w:pStyle w:val="Heading2"/>
      </w:pPr>
      <w:r>
        <w:t xml:space="preserve">The Thailand Bangkok Advantage</w:t>
      </w:r>
    </w:p>
    <w:p>
      <w:pPr>
        <w:pStyle w:val="FirstParagraph"/>
      </w:pPr>
      <w:r>
        <w:t xml:space="preserve">This Marketing Plan capitalizes on three unique Thailand Bangkok strengths: 1) High mobile adoption enabling digital solutions, 2) Strong community structures (temples, neighborhoods) for trust-building, and 3) Government healthcare reforms actively supporting pharmacist expansion. Unlike generic marketing approaches, this plan embeds the Pharmacist within Bangkok's social fabric – making them a recognized healthcare pillar rather than a transactional service provider.</w:t>
      </w:r>
    </w:p>
    <w:bookmarkEnd w:id="31"/>
    <w:bookmarkStart w:id="32" w:name="conclusion"/>
    <w:p>
      <w:pPr>
        <w:pStyle w:val="Heading2"/>
      </w:pPr>
      <w:r>
        <w:t xml:space="preserve">Conclusion</w:t>
      </w:r>
    </w:p>
    <w:p>
      <w:pPr>
        <w:pStyle w:val="FirstParagraph"/>
      </w:pPr>
      <w:r>
        <w:t xml:space="preserve">The proposed Marketing Plan transforms the role of Pharmacist in Thailand Bangkok from dispensary staff to preventative healthcare leader. By aligning with Thailand's National Health Strategy 2017-2037 and addressing Bangkok's specific urban health challenges, this initiative creates sustainable impact. The success of this plan will redefine how pharmacists operate across Thailand, setting a benchmark for Southeast Asia while delivering measurable health outcomes for 5 million Bangkok residents by Year 3. In Thailand's evolving healthcare ecosystem, the Pharmacist is no longer optional – they are essential. This Marketing Plan ensures that reality is achieved with precision and cultural intelligence.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Thailand Bangkok</dc:title>
  <dc:creator/>
  <dc:language>en</dc:language>
  <cp:keywords/>
  <dcterms:created xsi:type="dcterms:W3CDTF">2026-07-24T00:19:52Z</dcterms:created>
  <dcterms:modified xsi:type="dcterms:W3CDTF">2026-07-24T00:19:52Z</dcterms:modified>
</cp:coreProperties>
</file>

<file path=docProps/custom.xml><?xml version="1.0" encoding="utf-8"?>
<Properties xmlns="http://schemas.openxmlformats.org/officeDocument/2006/custom-properties" xmlns:vt="http://schemas.openxmlformats.org/officeDocument/2006/docPropsVTypes"/>
</file>