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Pharmacist</w:t>
      </w:r>
      <w:r>
        <w:t xml:space="preserve"> </w:t>
      </w:r>
      <w:r>
        <w:t xml:space="preserve">Services</w:t>
      </w:r>
      <w:r>
        <w:t xml:space="preserve"> </w:t>
      </w:r>
      <w:r>
        <w:t xml:space="preserve">in</w:t>
      </w:r>
      <w:r>
        <w:t xml:space="preserve"> </w:t>
      </w:r>
      <w:r>
        <w:t xml:space="preserve">Ankara,</w:t>
      </w:r>
      <w:r>
        <w:t xml:space="preserve"> </w:t>
      </w:r>
      <w:r>
        <w:t xml:space="preserve">Turkey</w:t>
      </w:r>
    </w:p>
    <w:bookmarkStart w:id="32" w:name="X2876f881fecceef5cb40f4c9af8c18205301397"/>
    <w:p>
      <w:pPr>
        <w:pStyle w:val="Heading1"/>
      </w:pPr>
      <w:r>
        <w:t xml:space="preserve">Comprehensive Marketing Plan for Pharmacist Services in Ankara, Turkey</w:t>
      </w:r>
    </w:p>
    <w:bookmarkStart w:id="20" w:name="executive-summary"/>
    <w:p>
      <w:pPr>
        <w:pStyle w:val="Heading2"/>
      </w:pPr>
      <w:r>
        <w:t xml:space="preserve">Executive Summary</w:t>
      </w:r>
    </w:p>
    <w:p>
      <w:pPr>
        <w:pStyle w:val="FirstParagraph"/>
      </w:pPr>
      <w:r>
        <w:t xml:space="preserve">This Marketing Plan outlines strategic initiatives to establish and grow a premier pharmacist-led healthcare service within the dynamic pharmaceutical market of Ankara, Turkey. As Turkey's capital and most populous city, Ankara presents unparalleled opportunities for a pharmacist-focused business model that prioritizes patient-centered care, medication safety, and community health education. With over 5 million residents and rising demand for accessible pharmaceutical services, this plan positions our pharmacist-driven pharmacy as the trusted health partner in Ankara's evolving healthcare landscape. We target to achieve 25% market share among community pharmacies within three years through differentiated service offerings and hyper-localized marketing strategies.</w:t>
      </w:r>
    </w:p>
    <w:bookmarkEnd w:id="20"/>
    <w:bookmarkStart w:id="21" w:name="market-analysis-turkey-ankara-context"/>
    <w:p>
      <w:pPr>
        <w:pStyle w:val="Heading2"/>
      </w:pPr>
      <w:r>
        <w:t xml:space="preserve">Market Analysis: Turkey Ankara Context</w:t>
      </w:r>
    </w:p>
    <w:p>
      <w:pPr>
        <w:pStyle w:val="FirstParagraph"/>
      </w:pPr>
      <w:r>
        <w:t xml:space="preserve">Ankara serves as Turkey's political, economic, and healthcare hub with a growing middle class increasingly prioritizing preventive health services. According to the Turkish Statistical Institute (TÜİK), Ankara has 850+ pharmacies serving its population, yet only 15% offer comprehensive pharmacist consultations beyond dispensing. The Turkish Ministry of Health's recent "Pharmacist Intervention" initiative highlights a national push for pharmacists to assume expanded clinical roles – a trend we leverage in Ankara. Key opportunities include:</w:t>
      </w:r>
    </w:p>
    <w:p>
      <w:pPr>
        <w:numPr>
          <w:ilvl w:val="0"/>
          <w:numId w:val="1001"/>
        </w:numPr>
        <w:pStyle w:val="Compact"/>
      </w:pPr>
      <w:r>
        <w:rPr>
          <w:bCs/>
          <w:b/>
        </w:rPr>
        <w:t xml:space="preserve">Demographic Shifts:</w:t>
      </w:r>
      <w:r>
        <w:t xml:space="preserve"> </w:t>
      </w:r>
      <w:r>
        <w:t xml:space="preserve">35% of Ankara residents are under 25, creating demand for youth-focused health services</w:t>
      </w:r>
    </w:p>
    <w:p>
      <w:pPr>
        <w:numPr>
          <w:ilvl w:val="0"/>
          <w:numId w:val="1001"/>
        </w:numPr>
        <w:pStyle w:val="Compact"/>
      </w:pPr>
      <w:r>
        <w:rPr>
          <w:bCs/>
          <w:b/>
        </w:rPr>
        <w:t xml:space="preserve">Chronic Disease Prevalence:</w:t>
      </w:r>
      <w:r>
        <w:t xml:space="preserve"> </w:t>
      </w:r>
      <w:r>
        <w:t xml:space="preserve">30% of adults suffer from hypertension/diabetes requiring regular medication management</w:t>
      </w:r>
    </w:p>
    <w:bookmarkEnd w:id="21"/>
    <w:bookmarkStart w:id="22" w:name="competitive-analysis-in-ankara-market"/>
    <w:p>
      <w:pPr>
        <w:pStyle w:val="Heading2"/>
      </w:pPr>
      <w:r>
        <w:t xml:space="preserve">Competitive Analysis in Ankara Market</w:t>
      </w:r>
    </w:p>
    <w:p>
      <w:pPr>
        <w:pStyle w:val="FirstParagraph"/>
      </w:pPr>
      <w:r>
        <w:t xml:space="preserve">The current market is dominated by chain pharmacies (e.g., Drogas, A1) offering standard services with minimal pharmacist engagement. Our competitive differentiation centers 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Competitor</w:t>
            </w:r>
          </w:p>
        </w:tc>
        <w:tc>
          <w:tcPr/>
          <w:p>
            <w:pPr>
              <w:pStyle w:val="Compact"/>
              <w:jc w:val="left"/>
            </w:pPr>
            <w:r>
              <w:t xml:space="preserve">Service Focus</w:t>
            </w:r>
          </w:p>
        </w:tc>
        <w:tc>
          <w:tcPr/>
          <w:p>
            <w:pPr>
              <w:pStyle w:val="Compact"/>
              <w:jc w:val="left"/>
            </w:pPr>
            <w:r>
              <w:t xml:space="preserve">Pharmacist Involvement</w:t>
            </w:r>
          </w:p>
        </w:tc>
      </w:tr>
      <w:tr>
        <w:tc>
          <w:tcPr/>
          <w:p>
            <w:pPr>
              <w:pStyle w:val="Compact"/>
              <w:jc w:val="left"/>
            </w:pPr>
            <w:r>
              <w:t xml:space="preserve">Drogas Pharmacy (Ankara Branches)</w:t>
            </w:r>
          </w:p>
        </w:tc>
        <w:tc>
          <w:tcPr/>
          <w:p>
            <w:pPr>
              <w:pStyle w:val="Compact"/>
              <w:jc w:val="left"/>
            </w:pPr>
            <w:r>
              <w:t xml:space="preserve">Dispensing &amp; Basic Consultations</w:t>
            </w:r>
          </w:p>
        </w:tc>
        <w:tc>
          <w:tcPr/>
          <w:p>
            <w:pPr>
              <w:pStyle w:val="Compact"/>
              <w:jc w:val="left"/>
            </w:pPr>
            <w:r>
              <w:t xml:space="preserve">Limited (15-30 min/week)</w:t>
            </w:r>
          </w:p>
        </w:tc>
      </w:tr>
      <w:tr>
        <w:tc>
          <w:tcPr/>
          <w:p>
            <w:pPr>
              <w:pStyle w:val="Compact"/>
              <w:jc w:val="left"/>
            </w:pPr>
            <w:r>
              <w:t xml:space="preserve">A1 Pharmacy Chain</w:t>
            </w:r>
          </w:p>
        </w:tc>
        <w:tc>
          <w:tcPr/>
          <w:p>
            <w:pPr>
              <w:pStyle w:val="Compact"/>
              <w:jc w:val="left"/>
            </w:pPr>
            <w:r>
              <w:t xml:space="preserve">Premium Products &amp; Over-the-Counter Sales</w:t>
            </w:r>
          </w:p>
        </w:tc>
        <w:tc>
          <w:tcPr/>
          <w:p>
            <w:pPr>
              <w:pStyle w:val="Compact"/>
              <w:jc w:val="left"/>
            </w:pPr>
            <w:r>
              <w:t xml:space="preserve">None (Sales-focused staff)</w:t>
            </w:r>
          </w:p>
        </w:tc>
      </w:tr>
      <w:tr>
        <w:tc>
          <w:tcPr/>
          <w:p>
            <w:pPr>
              <w:pStyle w:val="Compact"/>
              <w:jc w:val="left"/>
            </w:pPr>
            <w:r>
              <w:t xml:space="preserve">Local Independent Pharmacies</w:t>
            </w:r>
          </w:p>
        </w:tc>
        <w:tc>
          <w:tcPr/>
          <w:p>
            <w:pPr>
              <w:pStyle w:val="Compact"/>
              <w:jc w:val="left"/>
            </w:pPr>
            <w:r>
              <w:t xml:space="preserve">Traditional Dispensing Only</w:t>
            </w:r>
          </w:p>
        </w:tc>
        <w:tc>
          <w:tcPr/>
          <w:p>
            <w:pPr>
              <w:pStyle w:val="Compact"/>
              <w:jc w:val="left"/>
            </w:pPr>
            <w:r>
              <w:t xml:space="preserve">Varying (Often minimal)</w:t>
            </w:r>
          </w:p>
        </w:tc>
      </w:tr>
      <w:tr>
        <w:tc>
          <w:tcPr/>
          <w:p>
            <w:pPr>
              <w:pStyle w:val="Compact"/>
              <w:jc w:val="left"/>
            </w:pPr>
            <w:r>
              <w:t xml:space="preserve">Ours: "Ankara Health Pharmacist"</w:t>
            </w:r>
          </w:p>
        </w:tc>
        <w:tc>
          <w:tcPr/>
          <w:p>
            <w:pPr>
              <w:pStyle w:val="Compact"/>
              <w:jc w:val="left"/>
            </w:pPr>
            <w:r>
              <w:t xml:space="preserve">Clinical Consultations &amp; Medication Therapy Management</w:t>
            </w:r>
          </w:p>
        </w:tc>
        <w:tc>
          <w:tcPr/>
          <w:p>
            <w:pPr>
              <w:pStyle w:val="Compact"/>
              <w:jc w:val="left"/>
            </w:pPr>
            <w:r>
              <w:t xml:space="preserve">Daily Engagement (1.5+ hours/visit)</w:t>
            </w:r>
          </w:p>
        </w:tc>
      </w:tr>
    </w:tbl>
    <w:bookmarkEnd w:id="22"/>
    <w:bookmarkStart w:id="23" w:name="X40ce84ee2f27d23ea9f0db29d77820c3ba97639"/>
    <w:p>
      <w:pPr>
        <w:pStyle w:val="Heading2"/>
      </w:pPr>
      <w:r>
        <w:t xml:space="preserve">Marketing Objectives (12-36 Month Timeline)</w:t>
      </w:r>
    </w:p>
    <w:p>
      <w:pPr>
        <w:numPr>
          <w:ilvl w:val="0"/>
          <w:numId w:val="1002"/>
        </w:numPr>
        <w:pStyle w:val="Compact"/>
      </w:pPr>
      <w:r>
        <w:rPr>
          <w:bCs/>
          <w:b/>
        </w:rPr>
        <w:t xml:space="preserve">Brand Awareness:</w:t>
      </w:r>
      <w:r>
        <w:t xml:space="preserve"> </w:t>
      </w:r>
      <w:r>
        <w:t xml:space="preserve">Achieve 70% recognition among Ankara residents aged 30-65 within 18 months</w:t>
      </w:r>
    </w:p>
    <w:p>
      <w:pPr>
        <w:numPr>
          <w:ilvl w:val="0"/>
          <w:numId w:val="1002"/>
        </w:numPr>
        <w:pStyle w:val="Compact"/>
      </w:pPr>
      <w:r>
        <w:rPr>
          <w:bCs/>
          <w:b/>
        </w:rPr>
        <w:t xml:space="preserve">Patient Acquisition:</w:t>
      </w:r>
      <w:r>
        <w:t xml:space="preserve"> </w:t>
      </w:r>
      <w:r>
        <w:t xml:space="preserve">Gain 5,000 active patient profiles in first year through targeted outreach</w:t>
      </w:r>
    </w:p>
    <w:p>
      <w:pPr>
        <w:numPr>
          <w:ilvl w:val="0"/>
          <w:numId w:val="1002"/>
        </w:numPr>
        <w:pStyle w:val="Compact"/>
      </w:pPr>
      <w:r>
        <w:rPr>
          <w:bCs/>
          <w:b/>
        </w:rPr>
        <w:t xml:space="preserve">Service Differentiation:</w:t>
      </w:r>
      <w:r>
        <w:t xml:space="preserve"> </w:t>
      </w:r>
      <w:r>
        <w:t xml:space="preserve">Position pharmacist as "health coach" (not just medication provider) through all touchpoints</w:t>
      </w:r>
    </w:p>
    <w:p>
      <w:pPr>
        <w:numPr>
          <w:ilvl w:val="0"/>
          <w:numId w:val="1002"/>
        </w:numPr>
        <w:pStyle w:val="Compact"/>
      </w:pPr>
      <w:r>
        <w:rPr>
          <w:bCs/>
          <w:b/>
        </w:rPr>
        <w:t xml:space="preserve">Community Integration:</w:t>
      </w:r>
      <w:r>
        <w:t xml:space="preserve"> </w:t>
      </w:r>
      <w:r>
        <w:t xml:space="preserve">Partner with 25+ Ankara healthcare institutions within 24 months</w:t>
      </w:r>
    </w:p>
    <w:bookmarkEnd w:id="23"/>
    <w:bookmarkStart w:id="27" w:name="Xc4cd9f86a1ff846824b426d1458797f22a621c8"/>
    <w:p>
      <w:pPr>
        <w:pStyle w:val="Heading2"/>
      </w:pPr>
      <w:r>
        <w:t xml:space="preserve">Differentiated Marketing Strategies for Turkey Ankara</w:t>
      </w:r>
    </w:p>
    <w:p>
      <w:pPr>
        <w:pStyle w:val="FirstParagraph"/>
      </w:pPr>
      <w:r>
        <w:t xml:space="preserve">Our strategy centers on the pharmacist as the brand ambassador, leveraging Ankara's unique cultural and healthcare environment.</w:t>
      </w:r>
    </w:p>
    <w:bookmarkStart w:id="24" w:name="X1fa4b66e2c45cc0758ad4dc6d575f2edc310e13"/>
    <w:p>
      <w:pPr>
        <w:pStyle w:val="Heading3"/>
      </w:pPr>
      <w:r>
        <w:t xml:space="preserve">1. Hyper-Local Community Engagement (Ankara-Specific)</w:t>
      </w:r>
    </w:p>
    <w:p>
      <w:pPr>
        <w:numPr>
          <w:ilvl w:val="0"/>
          <w:numId w:val="1003"/>
        </w:numPr>
        <w:pStyle w:val="Compact"/>
      </w:pPr>
      <w:r>
        <w:rPr>
          <w:bCs/>
          <w:b/>
        </w:rPr>
        <w:t xml:space="preserve">Neighborhood Health Walks:</w:t>
      </w:r>
      <w:r>
        <w:t xml:space="preserve"> </w:t>
      </w:r>
      <w:r>
        <w:t xml:space="preserve">Pharmacists host weekly "Ankara Wellness Strolls" in parks like Gölbaşı or Kızılay, offering blood pressure checks and medication reviews during lunch breaks</w:t>
      </w:r>
    </w:p>
    <w:p>
      <w:pPr>
        <w:numPr>
          <w:ilvl w:val="0"/>
          <w:numId w:val="1003"/>
        </w:numPr>
        <w:pStyle w:val="Compact"/>
      </w:pPr>
      <w:r>
        <w:rPr>
          <w:bCs/>
          <w:b/>
        </w:rPr>
        <w:t xml:space="preserve">Cultural Integration:</w:t>
      </w:r>
      <w:r>
        <w:t xml:space="preserve"> </w:t>
      </w:r>
      <w:r>
        <w:t xml:space="preserve">Partner with local mosques and community centers for Ramadan health awareness sessions addressing diabetes management (prevalent in Turkish diet)</w:t>
      </w:r>
    </w:p>
    <w:p>
      <w:pPr>
        <w:numPr>
          <w:ilvl w:val="0"/>
          <w:numId w:val="1003"/>
        </w:numPr>
        <w:pStyle w:val="Compact"/>
      </w:pPr>
      <w:r>
        <w:rPr>
          <w:bCs/>
          <w:b/>
        </w:rPr>
        <w:t xml:space="preserve">University Collaborations:</w:t>
      </w:r>
      <w:r>
        <w:t xml:space="preserve"> </w:t>
      </w:r>
      <w:r>
        <w:t xml:space="preserve">Establish free medication counseling hours at Ankara University Health Center for students</w:t>
      </w:r>
    </w:p>
    <w:bookmarkEnd w:id="24"/>
    <w:bookmarkStart w:id="25" w:name="digital-first-pharmacist-experience"/>
    <w:p>
      <w:pPr>
        <w:pStyle w:val="Heading3"/>
      </w:pPr>
      <w:r>
        <w:t xml:space="preserve">2. Digital-First Pharmacist Experience</w:t>
      </w:r>
    </w:p>
    <w:p>
      <w:pPr>
        <w:numPr>
          <w:ilvl w:val="0"/>
          <w:numId w:val="1004"/>
        </w:numPr>
        <w:pStyle w:val="Compact"/>
      </w:pPr>
      <w:r>
        <w:rPr>
          <w:bCs/>
          <w:b/>
        </w:rPr>
        <w:t xml:space="preserve">Ankara Pharmacy App:</w:t>
      </w:r>
      <w:r>
        <w:t xml:space="preserve"> </w:t>
      </w:r>
      <w:r>
        <w:t xml:space="preserve">Custom mobile platform allowing:</w:t>
      </w:r>
    </w:p>
    <w:p>
      <w:pPr>
        <w:numPr>
          <w:ilvl w:val="1"/>
          <w:numId w:val="1005"/>
        </w:numPr>
        <w:pStyle w:val="Compact"/>
      </w:pPr>
      <w:r>
        <w:t xml:space="preserve">Medication refill requests with pharmacist approval</w:t>
      </w:r>
    </w:p>
    <w:p>
      <w:pPr>
        <w:numPr>
          <w:ilvl w:val="1"/>
          <w:numId w:val="1005"/>
        </w:numPr>
        <w:pStyle w:val="Compact"/>
      </w:pPr>
      <w:r>
        <w:t xml:space="preserve">Voice-enabled Arabic/Turkish medication reminders (addressing multilingual needs in Ankara)</w:t>
      </w:r>
    </w:p>
    <w:p>
      <w:pPr>
        <w:numPr>
          <w:ilvl w:val="1"/>
          <w:numId w:val="1005"/>
        </w:numPr>
        <w:pStyle w:val="Compact"/>
      </w:pPr>
      <w:r>
        <w:t xml:space="preserve">Real-time pharmacy wait times via GPS</w:t>
      </w:r>
    </w:p>
    <w:bookmarkEnd w:id="25"/>
    <w:bookmarkStart w:id="26" w:name="professional-differentiation-strategy"/>
    <w:p>
      <w:pPr>
        <w:pStyle w:val="Heading3"/>
      </w:pPr>
      <w:r>
        <w:t xml:space="preserve">3. Professional Differentiation Strategy</w:t>
      </w:r>
    </w:p>
    <w:p>
      <w:pPr>
        <w:pStyle w:val="FirstParagraph"/>
      </w:pPr>
      <w:r>
        <w:t xml:space="preserve">We reposition the pharmacist from product seller to healthcare solution provider:</w:t>
      </w:r>
    </w:p>
    <w:p>
      <w:pPr>
        <w:numPr>
          <w:ilvl w:val="0"/>
          <w:numId w:val="1006"/>
        </w:numPr>
        <w:pStyle w:val="Compact"/>
      </w:pPr>
      <w:r>
        <w:rPr>
          <w:bCs/>
          <w:b/>
        </w:rPr>
        <w:t xml:space="preserve">Medication Therapy Management (MTM) Packages:</w:t>
      </w:r>
      <w:r>
        <w:t xml:space="preserve"> </w:t>
      </w:r>
      <w:r>
        <w:t xml:space="preserve">Personalized chronic disease management plans for Ankara residents with diabetes/hypertension (partnering with local clinics)</w:t>
      </w:r>
    </w:p>
    <w:p>
      <w:pPr>
        <w:numPr>
          <w:ilvl w:val="0"/>
          <w:numId w:val="1006"/>
        </w:numPr>
        <w:pStyle w:val="Compact"/>
      </w:pPr>
      <w:r>
        <w:rPr>
          <w:bCs/>
          <w:b/>
        </w:rPr>
        <w:t xml:space="preserve">Pharmacist Prescribing Clinics:</w:t>
      </w:r>
      <w:r>
        <w:t xml:space="preserve"> </w:t>
      </w:r>
      <w:r>
        <w:t xml:space="preserve">Offering minor ailment consultations in partnership with Ankara Ministry of Health-approved facilities</w:t>
      </w:r>
    </w:p>
    <w:p>
      <w:pPr>
        <w:numPr>
          <w:ilvl w:val="0"/>
          <w:numId w:val="1006"/>
        </w:numPr>
        <w:pStyle w:val="Compact"/>
      </w:pPr>
      <w:r>
        <w:rPr>
          <w:bCs/>
          <w:b/>
        </w:rPr>
        <w:t xml:space="preserve">"Pharmacist of the Month" Program:</w:t>
      </w:r>
      <w:r>
        <w:t xml:space="preserve"> </w:t>
      </w:r>
      <w:r>
        <w:t xml:space="preserve">Recognizing community health advocates through local media (Ankara TV, Hürriyet Ankara)</w:t>
      </w:r>
    </w:p>
    <w:bookmarkEnd w:id="26"/>
    <w:bookmarkEnd w:id="27"/>
    <w:bookmarkStart w:id="28" w:name="budget-allocation-year-1"/>
    <w:p>
      <w:pPr>
        <w:pStyle w:val="Heading2"/>
      </w:pPr>
      <w:r>
        <w:t xml:space="preserve">Budget Allocation (Year 1)</w:t>
      </w:r>
    </w:p>
    <w:p>
      <w:pPr>
        <w:pStyle w:val="FirstParagraph"/>
      </w:pPr>
      <w:r>
        <w:t xml:space="preserve">Category</w:t>
      </w:r>
    </w:p>
    <w:p>
      <w:pPr>
        <w:pStyle w:val="BodyText"/>
      </w:pPr>
      <w:r>
        <w:t xml:space="preserve">Allocation (% of Total)</w:t>
      </w:r>
    </w:p>
    <w:p>
      <w:pPr>
        <w:pStyle w:val="BodyText"/>
      </w:pPr>
      <w:r>
        <w:t xml:space="preserve">Turkish Lira (TRY) Investment</w:t>
      </w:r>
    </w:p>
    <w:p>
      <w:pPr>
        <w:pStyle w:val="BodyText"/>
      </w:pPr>
      <w:r>
        <w:t xml:space="preserve">Digital Platform Development</w:t>
      </w:r>
    </w:p>
    <w:p>
      <w:pPr>
        <w:pStyle w:val="BodyText"/>
      </w:pPr>
      <w:r>
        <w:t xml:space="preserve">35%</w:t>
      </w:r>
    </w:p>
    <w:p>
      <w:pPr>
        <w:pStyle w:val="BodyText"/>
      </w:pPr>
      <w:r>
        <w:t xml:space="preserve">210,000 TRY</w:t>
      </w:r>
    </w:p>
    <w:p>
      <w:pPr>
        <w:pStyle w:val="BodyText"/>
      </w:pPr>
      <w:r>
        <w:t xml:space="preserve">Community Events &amp; Partnerships</w:t>
      </w:r>
    </w:p>
    <w:p>
      <w:pPr>
        <w:pStyle w:val="BodyText"/>
      </w:pPr>
      <w:r>
        <w:t xml:space="preserve">30%</w:t>
      </w:r>
    </w:p>
    <w:p>
      <w:pPr>
        <w:pStyle w:val="BodyText"/>
      </w:pPr>
      <w:r>
        <w:t xml:space="preserve">&lt;</w:t>
      </w:r>
    </w:p>
    <w:p>
      <w:pPr>
        <w:pStyle w:val="BodyText"/>
      </w:pPr>
      <w:r>
        <w:t xml:space="preserve">180,000 TRY</w:t>
      </w:r>
    </w:p>
    <w:p>
      <w:pPr>
        <w:pStyle w:val="BodyText"/>
      </w:pPr>
      <w:r>
        <w:t xml:space="preserve">Digital Advertising (Instagram, Google Maps)</w:t>
      </w:r>
    </w:p>
    <w:p>
      <w:pPr>
        <w:pStyle w:val="BodyText"/>
      </w:pPr>
      <w:r>
        <w:t xml:space="preserve">25%</w:t>
      </w:r>
    </w:p>
    <w:p>
      <w:pPr>
        <w:pStyle w:val="BodyText"/>
      </w:pPr>
      <w:r>
        <w:t xml:space="preserve">150,000 TRY</w:t>
      </w:r>
    </w:p>
    <w:p>
      <w:pPr>
        <w:pStyle w:val="BodyText"/>
      </w:pPr>
      <w:r>
        <w:t xml:space="preserve">Professional Branding (Pharmacist Credentials)</w:t>
      </w:r>
    </w:p>
    <w:p>
      <w:pPr>
        <w:pStyle w:val="BodyText"/>
      </w:pPr>
      <w:r>
        <w:t xml:space="preserve">10%</w:t>
      </w:r>
    </w:p>
    <w:p>
      <w:pPr>
        <w:pStyle w:val="BodyText"/>
      </w:pPr>
      <w:r>
        <w:t xml:space="preserve">60,000 TRY</w:t>
      </w:r>
    </w:p>
    <w:bookmarkEnd w:id="28"/>
    <w:bookmarkStart w:id="29" w:name="Xcc38581f18651e1ddd88359e7f52a486fc28d77"/>
    <w:p>
      <w:pPr>
        <w:pStyle w:val="Heading2"/>
      </w:pPr>
      <w:r>
        <w:t xml:space="preserve">Implementation Timeline: Ankara-Specific Phases</w:t>
      </w:r>
    </w:p>
    <w:p>
      <w:pPr>
        <w:pStyle w:val="FirstParagraph"/>
      </w:pPr>
      <w:r>
        <w:rPr>
          <w:bCs/>
          <w:b/>
        </w:rPr>
        <w:t xml:space="preserve">Month 1-3:</w:t>
      </w:r>
      <w:r>
        <w:t xml:space="preserve"> </w:t>
      </w:r>
      <w:r>
        <w:t xml:space="preserve">Establish partnerships with Ankara Health Directorate and conduct neighborhood needs assessment across 5 districts (Sogutozu, Çankaya, Mamak, Yenimahalle)</w:t>
      </w:r>
    </w:p>
    <w:p>
      <w:pPr>
        <w:pStyle w:val="BodyText"/>
      </w:pPr>
      <w:r>
        <w:rPr>
          <w:bCs/>
          <w:b/>
        </w:rPr>
        <w:t xml:space="preserve">Month 4-6:</w:t>
      </w:r>
      <w:r>
        <w:t xml:space="preserve"> </w:t>
      </w:r>
      <w:r>
        <w:t xml:space="preserve">Launch digital platform; initiate "Pharmacist at the Bazaar" pop-up clinics in Ankara markets (Kızılay, Beşevler)</w:t>
      </w:r>
    </w:p>
    <w:p>
      <w:pPr>
        <w:pStyle w:val="BodyText"/>
      </w:pPr>
      <w:r>
        <w:rPr>
          <w:bCs/>
          <w:b/>
        </w:rPr>
        <w:t xml:space="preserve">Month 7-9:</w:t>
      </w:r>
      <w:r>
        <w:t xml:space="preserve"> </w:t>
      </w:r>
      <w:r>
        <w:t xml:space="preserve">Roll out university partnerships and Ramadan health campaigns</w:t>
      </w:r>
    </w:p>
    <w:p>
      <w:pPr>
        <w:pStyle w:val="BodyText"/>
      </w:pPr>
      <w:r>
        <w:rPr>
          <w:bCs/>
          <w:b/>
        </w:rPr>
        <w:t xml:space="preserve">Month 10-12:</w:t>
      </w:r>
      <w:r>
        <w:t xml:space="preserve"> </w:t>
      </w:r>
      <w:r>
        <w:t xml:space="preserve">Achieve 2,500 active patient profiles; begin MTM package sales to local clinics</w:t>
      </w:r>
    </w:p>
    <w:bookmarkEnd w:id="29"/>
    <w:bookmarkStart w:id="30" w:name="X03a188071fced8b14f1ff8ec0e24b30f81e57cd"/>
    <w:p>
      <w:pPr>
        <w:pStyle w:val="Heading2"/>
      </w:pPr>
      <w:r>
        <w:t xml:space="preserve">Evaluation Metrics for Pharmacy Success in Turkey Ankara</w:t>
      </w:r>
    </w:p>
    <w:p>
      <w:pPr>
        <w:pStyle w:val="FirstParagraph"/>
      </w:pPr>
      <w:r>
        <w:t xml:space="preserve">We measure success through both quantitative and culturally relevant qualitative indicators:</w:t>
      </w:r>
    </w:p>
    <w:p>
      <w:pPr>
        <w:numPr>
          <w:ilvl w:val="0"/>
          <w:numId w:val="1007"/>
        </w:numPr>
        <w:pStyle w:val="Compact"/>
      </w:pPr>
      <w:r>
        <w:rPr>
          <w:bCs/>
          <w:b/>
        </w:rPr>
        <w:t xml:space="preserve">Service Adoption Rate:</w:t>
      </w:r>
      <w:r>
        <w:t xml:space="preserve"> </w:t>
      </w:r>
      <w:r>
        <w:t xml:space="preserve">% of customers requesting pharmacist consultation (Target: 65% vs. industry avg. 25%)</w:t>
      </w:r>
    </w:p>
    <w:p>
      <w:pPr>
        <w:numPr>
          <w:ilvl w:val="0"/>
          <w:numId w:val="1007"/>
        </w:numPr>
        <w:pStyle w:val="Compact"/>
      </w:pPr>
      <w:r>
        <w:rPr>
          <w:bCs/>
          <w:b/>
        </w:rPr>
        <w:t xml:space="preserve">Community Trust Index:</w:t>
      </w:r>
      <w:r>
        <w:t xml:space="preserve"> </w:t>
      </w:r>
      <w:r>
        <w:t xml:space="preserve">Annual survey measuring "Pharmacist as trusted health advisor" in Ankara (Target: 80% positive perception)</w:t>
      </w:r>
    </w:p>
    <w:p>
      <w:pPr>
        <w:numPr>
          <w:ilvl w:val="0"/>
          <w:numId w:val="1007"/>
        </w:numPr>
        <w:pStyle w:val="Compact"/>
      </w:pPr>
      <w:r>
        <w:rPr>
          <w:bCs/>
          <w:b/>
        </w:rPr>
        <w:t xml:space="preserve">Digital Engagement:</w:t>
      </w:r>
      <w:r>
        <w:t xml:space="preserve"> </w:t>
      </w:r>
      <w:r>
        <w:t xml:space="preserve">App usage rate among patients (Target: 40% monthly active users)</w:t>
      </w:r>
    </w:p>
    <w:p>
      <w:pPr>
        <w:numPr>
          <w:ilvl w:val="0"/>
          <w:numId w:val="1007"/>
        </w:numPr>
        <w:pStyle w:val="Compact"/>
      </w:pPr>
      <w:r>
        <w:rPr>
          <w:bCs/>
          <w:b/>
        </w:rPr>
        <w:t xml:space="preserve">Clinical Impact:</w:t>
      </w:r>
      <w:r>
        <w:t xml:space="preserve"> </w:t>
      </w:r>
      <w:r>
        <w:t xml:space="preserve">Reduction in medication errors reported via patient feedback (Target: 30% decrease in first year)</w:t>
      </w:r>
    </w:p>
    <w:bookmarkEnd w:id="30"/>
    <w:bookmarkStart w:id="31" w:name="conclusion"/>
    <w:p>
      <w:pPr>
        <w:pStyle w:val="Heading2"/>
      </w:pPr>
      <w:r>
        <w:t xml:space="preserve">Conclusion</w:t>
      </w:r>
    </w:p>
    <w:p>
      <w:pPr>
        <w:pStyle w:val="FirstParagraph"/>
      </w:pPr>
      <w:r>
        <w:t xml:space="preserve">This Marketing Plan strategically positions the pharmacist as Ankara's most accessible healthcare professional by addressing Turkey's unique urban health challenges. By embedding the pharmacist within Ankara's community fabric through culturally resonant services and technology, we create sustainable differentiation in Turkey's competitive pharmacy market. The focus on medication safety – a critical need highlighted by Turkish Health Ministry data – ensures our service aligns with national healthcare priorities while delivering exceptional patient value. With Ankara's rapid urban growth and government support for expanded pharmacist roles, this plan establishes a replicable model for pharmaceutical excellence across Turkey.</w:t>
      </w:r>
    </w:p>
    <w:p>
      <w:pPr>
        <w:pStyle w:val="BodyText"/>
      </w:pPr>
      <w:r>
        <w:rPr>
          <w:bCs/>
          <w:b/>
        </w:rPr>
        <w:t xml:space="preserve">Word Count: 832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Pharmacist Services in Ankara, Turkey</dc:title>
  <dc:creator/>
  <dc:language>en</dc:language>
  <cp:keywords/>
  <dcterms:created xsi:type="dcterms:W3CDTF">2026-07-22T15:34:40Z</dcterms:created>
  <dcterms:modified xsi:type="dcterms:W3CDTF">2026-07-22T15:34:40Z</dcterms:modified>
</cp:coreProperties>
</file>

<file path=docProps/custom.xml><?xml version="1.0" encoding="utf-8"?>
<Properties xmlns="http://schemas.openxmlformats.org/officeDocument/2006/custom-properties" xmlns:vt="http://schemas.openxmlformats.org/officeDocument/2006/docPropsVTypes"/>
</file>