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ca0f87cbdafaf431d28ba7d41cbfa1e45de3bb0"/>
    <w:p>
      <w:pPr>
        <w:pStyle w:val="Heading1"/>
      </w:pPr>
      <w:r>
        <w:t xml:space="preserve">Comprehensive Marketing Plan for Pharmacist Services in United Kingdom Birmingham</w:t>
      </w:r>
    </w:p>
    <w:bookmarkStart w:id="20" w:name="executive-summary"/>
    <w:p>
      <w:pPr>
        <w:pStyle w:val="Heading2"/>
      </w:pPr>
      <w:r>
        <w:t xml:space="preserve">Executive Summary</w:t>
      </w:r>
    </w:p>
    <w:p>
      <w:pPr>
        <w:pStyle w:val="FirstParagraph"/>
      </w:pPr>
      <w:r>
        <w:t xml:space="preserve">This Marketing Plan outlines a strategic approach to establish and grow pharmacist-led healthcare services within the vibrant community of Birmingham, United Kingdom. As the demand for accessible, personalized pharmaceutical care continues to rise across the UK, this plan focuses on positioning a forward-thinking pharmacist as an indispensable health partner in Birmingham's diverse neighborhoods. By leveraging local demographics, digital engagement strategies, and community partnerships, this plan targets sustainable growth while addressing critical healthcare gaps in Birmingham’s underserved areas. The core objective is to transform the pharmacist from a medication dispenser into a proactive health advisor within the United Kingdom Birmingham healthcare ecosystem.</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 as England's second-largest city and a cultural hub of the United Kingdom, presents unique opportunities and challenges. With a population exceeding 1.1 million across 38 diverse wards, Birmingham faces significant health inequalities – including higher rates of diabetes (15% vs UK average of 9%), cardiovascular disease, and medication non-adherence in deprived areas like Sparkbrook and Small Heath. The NHS Long Term Plan emphasizes community pharmacy transformation, creating a strategic window for pharmacist-led services. However, only 38% of Birmingham pharmacies currently offer advanced clinical services (2023 NHS Digital Report), indicating substantial unmet demand. Competitors largely focus on dispensing rather than holistic care, leaving room for differentiation.</w:t>
      </w:r>
    </w:p>
    <w:bookmarkEnd w:id="21"/>
    <w:bookmarkStart w:id="22" w:name="target-audience"/>
    <w:p>
      <w:pPr>
        <w:pStyle w:val="Heading2"/>
      </w:pPr>
      <w:r>
        <w:t xml:space="preserve">Target Audience</w:t>
      </w:r>
    </w:p>
    <w:p>
      <w:pPr>
        <w:pStyle w:val="FirstParagraph"/>
      </w:pPr>
      <w:r>
        <w:t xml:space="preserve">This Marketing Plan specifically targets three priority segments within United Kingdom Birmingham:</w:t>
      </w:r>
    </w:p>
    <w:p>
      <w:pPr>
        <w:numPr>
          <w:ilvl w:val="0"/>
          <w:numId w:val="1001"/>
        </w:numPr>
        <w:pStyle w:val="Compact"/>
      </w:pPr>
      <w:r>
        <w:rPr>
          <w:bCs/>
          <w:b/>
        </w:rPr>
        <w:t xml:space="preserve">Chronic Disease Management Patients (65% of target):</w:t>
      </w:r>
      <w:r>
        <w:t xml:space="preserve"> </w:t>
      </w:r>
      <w:r>
        <w:t xml:space="preserve">Residents aged 45+ with diabetes, hypertension, or COPD in high-need areas (e.g., Erdington, Yardley), seeking coordinated care beyond routine prescriptions.</w:t>
      </w:r>
    </w:p>
    <w:p>
      <w:pPr>
        <w:numPr>
          <w:ilvl w:val="0"/>
          <w:numId w:val="1001"/>
        </w:numPr>
        <w:pStyle w:val="Compact"/>
      </w:pPr>
      <w:r>
        <w:rPr>
          <w:bCs/>
          <w:b/>
        </w:rPr>
        <w:t xml:space="preserve">Youthful Caregivers (20% of target):</w:t>
      </w:r>
      <w:r>
        <w:t xml:space="preserve"> </w:t>
      </w:r>
      <w:r>
        <w:t xml:space="preserve">Parents/young adults aged 25-40 managing family health in multi-generational households across Birmingham's suburban areas (e.g., Sutton Coldfield, Solihull).</w:t>
      </w:r>
    </w:p>
    <w:p>
      <w:pPr>
        <w:numPr>
          <w:ilvl w:val="0"/>
          <w:numId w:val="1001"/>
        </w:numPr>
        <w:pStyle w:val="Compact"/>
      </w:pPr>
      <w:r>
        <w:rPr>
          <w:bCs/>
          <w:b/>
        </w:rPr>
        <w:t xml:space="preserve">NHS Referral Partners (15% of target):</w:t>
      </w:r>
      <w:r>
        <w:t xml:space="preserve"> </w:t>
      </w:r>
      <w:r>
        <w:t xml:space="preserve">GPs and community nurses at Birmingham Clinical Commissioning Groups (CCGs) seeking reliable medication optimization services for their patient cohorts.</w:t>
      </w:r>
    </w:p>
    <w:bookmarkEnd w:id="22"/>
    <w:bookmarkStart w:id="23" w:name="marketing-objectives"/>
    <w:p>
      <w:pPr>
        <w:pStyle w:val="Heading2"/>
      </w:pPr>
      <w:r>
        <w:t xml:space="preserve">Marketing Objectives</w:t>
      </w:r>
    </w:p>
    <w:p>
      <w:pPr>
        <w:pStyle w:val="FirstParagraph"/>
      </w:pPr>
      <w:r>
        <w:rPr>
          <w:iCs/>
          <w:i/>
        </w:rPr>
        <w:t xml:space="preserve">Within 18 months, achieve:</w:t>
      </w:r>
    </w:p>
    <w:p>
      <w:pPr>
        <w:numPr>
          <w:ilvl w:val="0"/>
          <w:numId w:val="1002"/>
        </w:numPr>
        <w:pStyle w:val="Compact"/>
      </w:pPr>
      <w:r>
        <w:t xml:space="preserve">A 40% increase in pharmacist-led clinical consultations (from baseline of 50 to 70+ sessions/week)</w:t>
      </w:r>
    </w:p>
    <w:p>
      <w:pPr>
        <w:numPr>
          <w:ilvl w:val="0"/>
          <w:numId w:val="1002"/>
        </w:numPr>
        <w:pStyle w:val="Compact"/>
      </w:pPr>
      <w:r>
        <w:t xml:space="preserve">Establish partnerships with 12+ local GP practices across Birmingham</w:t>
      </w:r>
    </w:p>
    <w:p>
      <w:pPr>
        <w:numPr>
          <w:ilvl w:val="0"/>
          <w:numId w:val="1002"/>
        </w:numPr>
        <w:pStyle w:val="Compact"/>
      </w:pPr>
      <w:r>
        <w:t xml:space="preserve">Attain a customer satisfaction score of ≥9.2/10 through patient feedback systems</w:t>
      </w:r>
    </w:p>
    <w:p>
      <w:pPr>
        <w:numPr>
          <w:ilvl w:val="0"/>
          <w:numId w:val="1002"/>
        </w:numPr>
        <w:pStyle w:val="Compact"/>
      </w:pPr>
      <w:r>
        <w:t xml:space="preserve">Generate £85,000 in incremental revenue from advanced services (medication reviews, vaccination clinics)</w:t>
      </w:r>
    </w:p>
    <w:bookmarkEnd w:id="23"/>
    <w:bookmarkStart w:id="24" w:name="X05a3e634722bf6f8ca32f1be394ce0e8ac8d3cc"/>
    <w:p>
      <w:pPr>
        <w:pStyle w:val="Heading2"/>
      </w:pPr>
      <w:r>
        <w:t xml:space="preserve">Marketing Strategies &amp; Tactics for Birmingham</w:t>
      </w:r>
    </w:p>
    <w:p>
      <w:pPr>
        <w:pStyle w:val="FirstParagraph"/>
      </w:pPr>
      <w:r>
        <w:rPr>
          <w:bCs/>
          <w:b/>
        </w:rPr>
        <w:t xml:space="preserve">Localised Community Integration:</w:t>
      </w:r>
    </w:p>
    <w:p>
      <w:pPr>
        <w:numPr>
          <w:ilvl w:val="0"/>
          <w:numId w:val="1003"/>
        </w:numPr>
        <w:pStyle w:val="Compact"/>
      </w:pPr>
      <w:r>
        <w:rPr>
          <w:iCs/>
          <w:i/>
        </w:rPr>
        <w:t xml:space="preserve">Birmingham Health Hubs:</w:t>
      </w:r>
      <w:r>
        <w:t xml:space="preserve"> </w:t>
      </w:r>
      <w:r>
        <w:t xml:space="preserve">Partner with 5 community centers (e.g., Birmingham City Council's "Birmingham Wellbeing" initiative) to host free monthly health screenings, co-branded with local charities like Birmingham Charity Network. Pharmacist staff will conduct blood pressure checks and diabetes risk assessments, embedding the pharmacist as a trusted neighborhood resource.</w:t>
      </w:r>
    </w:p>
    <w:p>
      <w:pPr>
        <w:numPr>
          <w:ilvl w:val="0"/>
          <w:numId w:val="1003"/>
        </w:numPr>
        <w:pStyle w:val="Compact"/>
      </w:pPr>
      <w:r>
        <w:rPr>
          <w:iCs/>
          <w:i/>
        </w:rPr>
        <w:t xml:space="preserve">Hyper-Local Social Media Campaigns:</w:t>
      </w:r>
      <w:r>
        <w:t xml:space="preserve"> </w:t>
      </w:r>
      <w:r>
        <w:t xml:space="preserve">Geo-targeted Instagram/Facebook ads focusing on Birmingham postcode areas (e.g., B15, B30) with content showcasing pharmacist-led success stories: "How Our Pharmacist Helped Mr. Ali Manage His Diabetes in Sparkbrook" – featuring real patient consent.</w:t>
      </w:r>
    </w:p>
    <w:p>
      <w:pPr>
        <w:pStyle w:val="FirstParagraph"/>
      </w:pPr>
      <w:r>
        <w:rPr>
          <w:bCs/>
          <w:b/>
        </w:rPr>
        <w:t xml:space="preserve">Professional Differentiation:</w:t>
      </w:r>
    </w:p>
    <w:p>
      <w:pPr>
        <w:numPr>
          <w:ilvl w:val="0"/>
          <w:numId w:val="1004"/>
        </w:numPr>
        <w:pStyle w:val="Compact"/>
      </w:pPr>
      <w:r>
        <w:rPr>
          <w:iCs/>
          <w:i/>
        </w:rPr>
        <w:t xml:space="preserve">NHS Partnership Program:</w:t>
      </w:r>
      <w:r>
        <w:t xml:space="preserve"> </w:t>
      </w:r>
      <w:r>
        <w:t xml:space="preserve">Develop a tailored service package for Birmingham GPs including 24-hour response time for medication queries, integrated electronic health record access (via NHS Digital), and quarterly joint clinics at GP surgeries. Marketing materials will be co-created with Birmingham Primary Care Networks.</w:t>
      </w:r>
    </w:p>
    <w:p>
      <w:pPr>
        <w:numPr>
          <w:ilvl w:val="0"/>
          <w:numId w:val="1004"/>
        </w:numPr>
        <w:pStyle w:val="Compact"/>
      </w:pPr>
      <w:r>
        <w:rPr>
          <w:iCs/>
          <w:i/>
        </w:rPr>
        <w:t xml:space="preserve">Advanced Service Branding:</w:t>
      </w:r>
      <w:r>
        <w:t xml:space="preserve"> </w:t>
      </w:r>
      <w:r>
        <w:t xml:space="preserve">Rebrand non-prescription services as "Pharmacist Health Checks" (e.g., "Heart Health Screen – £10") with clear UK NHS-compliant messaging, avoiding over-medicalized language to increase accessibility in multicultural Birmingham communities.</w:t>
      </w:r>
    </w:p>
    <w:p>
      <w:pPr>
        <w:pStyle w:val="FirstParagraph"/>
      </w:pPr>
      <w:r>
        <w:rPr>
          <w:bCs/>
          <w:b/>
        </w:rPr>
        <w:t xml:space="preserve">Digital Engagement:</w:t>
      </w:r>
    </w:p>
    <w:p>
      <w:pPr>
        <w:numPr>
          <w:ilvl w:val="0"/>
          <w:numId w:val="1005"/>
        </w:numPr>
        <w:pStyle w:val="Compact"/>
      </w:pPr>
      <w:r>
        <w:rPr>
          <w:iCs/>
          <w:i/>
        </w:rPr>
        <w:t xml:space="preserve">AI-Powered SMS Reminders:</w:t>
      </w:r>
      <w:r>
        <w:t xml:space="preserve"> </w:t>
      </w:r>
      <w:r>
        <w:t xml:space="preserve">Implement a Birmingham-specific system sending personalized medication reminder texts (in English, Urdu, Polish) via NHS-approved platforms. Analytics will track engagement rates to refine messaging for different wards.</w:t>
      </w:r>
    </w:p>
    <w:p>
      <w:pPr>
        <w:numPr>
          <w:ilvl w:val="0"/>
          <w:numId w:val="1005"/>
        </w:numPr>
        <w:pStyle w:val="Compact"/>
      </w:pPr>
      <w:r>
        <w:rPr>
          <w:iCs/>
          <w:i/>
        </w:rPr>
        <w:t xml:space="preserve">Birmingham Health Podcast:</w:t>
      </w:r>
      <w:r>
        <w:t xml:space="preserve"> </w:t>
      </w:r>
      <w:r>
        <w:t xml:space="preserve">Launch "Pharmacist on the Move" – a monthly podcast featuring Birmingham-based pharmacists discussing local health issues (e.g., "Managing Winter Illness in Birmingham's Cold Climate"), distributed via Spotify and local radio partnerships (e.g., BBC Radio WM).</w:t>
      </w:r>
    </w:p>
    <w:bookmarkEnd w:id="24"/>
    <w:bookmarkStart w:id="25"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Community Partnerships (Birmingham CCGs)</w:t>
      </w:r>
    </w:p>
    <w:p>
      <w:pPr>
        <w:pStyle w:val="BodyText"/>
      </w:pPr>
      <w:r>
        <w:t xml:space="preserve">30%</w:t>
      </w:r>
    </w:p>
    <w:p>
      <w:pPr>
        <w:pStyle w:val="BodyText"/>
      </w:pPr>
      <w:r>
        <w:t xml:space="preserve">Clinic co-hosting, staff training, joint marketing materials</w:t>
      </w:r>
    </w:p>
    <w:p>
      <w:pPr>
        <w:pStyle w:val="BodyText"/>
      </w:pPr>
      <w:r>
        <w:t xml:space="preserve">Digital Marketing (Geo-targeted)</w:t>
      </w:r>
    </w:p>
    <w:p>
      <w:pPr>
        <w:pStyle w:val="BodyText"/>
      </w:pPr>
      <w:r>
        <w:t xml:space="preserve">25%</w:t>
      </w:r>
    </w:p>
    <w:p>
      <w:pPr>
        <w:pStyle w:val="BodyText"/>
      </w:pPr>
      <w:r>
        <w:t xml:space="preserve">Birmingham-specific social media ads, SEO for "pharmacist near me Birmingham"</w:t>
      </w:r>
    </w:p>
    <w:p>
      <w:pPr>
        <w:pStyle w:val="BodyText"/>
      </w:pPr>
      <w:r>
        <w:t xml:space="preserve">Content Creation</w:t>
      </w:r>
    </w:p>
    <w:p>
      <w:pPr>
        <w:pStyle w:val="BodyText"/>
      </w:pPr>
      <w:r>
        <w:t xml:space="preserve">20%</w:t>
      </w:r>
    </w:p>
    <w:p>
      <w:pPr>
        <w:pStyle w:val="BodyText"/>
      </w:pPr>
      <w:r>
        <w:t xml:space="preserve">Podcast production, multilingual patient guides (Birmingham dialects), community event materials</w:t>
      </w:r>
    </w:p>
    <w:p>
      <w:pPr>
        <w:pStyle w:val="BodyText"/>
      </w:pPr>
      <w:r>
        <w:t xml:space="preserve">Measurement &amp; Analytics</w:t>
      </w:r>
    </w:p>
    <w:p>
      <w:pPr>
        <w:pStyle w:val="BodyText"/>
      </w:pPr>
      <w:r>
        <w:t xml:space="preserve">15%</w:t>
      </w:r>
    </w:p>
    <w:p>
      <w:pPr>
        <w:pStyle w:val="BodyText"/>
      </w:pPr>
      <w:r>
        <w:t xml:space="preserve">Satisfaction survey tools, NHS data integration costs</w:t>
      </w:r>
    </w:p>
    <w:p>
      <w:pPr>
        <w:pStyle w:val="BodyText"/>
      </w:pPr>
      <w:r>
        <w:t xml:space="preserve">Contingency (Unforeseen Birmingham Challenges)</w:t>
      </w:r>
    </w:p>
    <w:p>
      <w:pPr>
        <w:pStyle w:val="BodyText"/>
      </w:pPr>
      <w:r>
        <w:t xml:space="preserve">10%</w:t>
      </w:r>
    </w:p>
    <w:p>
      <w:pPr>
        <w:pStyle w:val="BodyText"/>
      </w:pPr>
      <w:r>
        <w:t xml:space="preserve">Crisis response funds for local health emergencies (e.g., flu outbreaks)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Birmingham CCGs, launch geo-targeted social campaigns, deploy SMS reminder system.</w:t>
      </w:r>
    </w:p>
    <w:p>
      <w:pPr>
        <w:pStyle w:val="BodyText"/>
      </w:pPr>
      <w:r>
        <w:rPr>
          <w:bCs/>
          <w:b/>
        </w:rPr>
        <w:t xml:space="preserve">Months 4-6:</w:t>
      </w:r>
      <w:r>
        <w:t xml:space="preserve"> </w:t>
      </w:r>
      <w:r>
        <w:t xml:space="preserve">Roll out first 5 "Health Hubs" at community centers, begin podcast production.</w:t>
      </w:r>
    </w:p>
    <w:p>
      <w:pPr>
        <w:pStyle w:val="BodyText"/>
      </w:pPr>
      <w:r>
        <w:rPr>
          <w:bCs/>
          <w:b/>
        </w:rPr>
        <w:t xml:space="preserve">Months 7-12:</w:t>
      </w:r>
      <w:r>
        <w:t xml:space="preserve"> </w:t>
      </w:r>
      <w:r>
        <w:t xml:space="preserve">Scale to 12 GP partnerships, introduce vaccination clinics targeting Birmingham's ethnic minority groups (e.g., South Asian diabetes prevention in Handsworth).</w:t>
      </w:r>
    </w:p>
    <w:p>
      <w:pPr>
        <w:pStyle w:val="BodyText"/>
      </w:pPr>
      <w:r>
        <w:rPr>
          <w:bCs/>
          <w:b/>
        </w:rPr>
        <w:t xml:space="preserve">Months 13-18:</w:t>
      </w:r>
      <w:r>
        <w:t xml:space="preserve"> </w:t>
      </w:r>
      <w:r>
        <w:t xml:space="preserve">Evaluate metrics, expand successful tactics across all Birmingham wards.</w:t>
      </w:r>
    </w:p>
    <w:bookmarkEnd w:id="26"/>
    <w:bookmarkStart w:id="27" w:name="evaluation-metrics"/>
    <w:p>
      <w:pPr>
        <w:pStyle w:val="Heading2"/>
      </w:pPr>
      <w:r>
        <w:t xml:space="preserve">Evaluation Metrics</w:t>
      </w:r>
    </w:p>
    <w:p>
      <w:pPr>
        <w:pStyle w:val="FirstParagraph"/>
      </w:pPr>
      <w:r>
        <w:t xml:space="preserve">The Marketing Plan will track success through both quantitative and qualitative measures aligned with Birmingham's healthcare priorities:</w:t>
      </w:r>
    </w:p>
    <w:p>
      <w:pPr>
        <w:numPr>
          <w:ilvl w:val="0"/>
          <w:numId w:val="1006"/>
        </w:numPr>
        <w:pStyle w:val="Compact"/>
      </w:pPr>
      <w:r>
        <w:rPr>
          <w:bCs/>
          <w:b/>
        </w:rPr>
        <w:t xml:space="preserve">Service Uptake:</w:t>
      </w:r>
      <w:r>
        <w:t xml:space="preserve"> </w:t>
      </w:r>
      <w:r>
        <w:t xml:space="preserve">Monthly count of pharmacist-led consultations by ward (target: 40% growth)</w:t>
      </w:r>
    </w:p>
    <w:p>
      <w:pPr>
        <w:numPr>
          <w:ilvl w:val="0"/>
          <w:numId w:val="1006"/>
        </w:numPr>
        <w:pStyle w:val="Compact"/>
      </w:pPr>
      <w:r>
        <w:rPr>
          <w:bCs/>
          <w:b/>
        </w:rPr>
        <w:t xml:space="preserve">Community Impact:</w:t>
      </w:r>
      <w:r>
        <w:t xml:space="preserve"> </w:t>
      </w:r>
      <w:r>
        <w:t xml:space="preserve">Number of partnerships with Birmingham-based organizations (target: 12+ GP practices)</w:t>
      </w:r>
    </w:p>
    <w:p>
      <w:pPr>
        <w:numPr>
          <w:ilvl w:val="0"/>
          <w:numId w:val="1006"/>
        </w:numPr>
        <w:pStyle w:val="Compact"/>
      </w:pPr>
      <w:r>
        <w:rPr>
          <w:bCs/>
          <w:b/>
        </w:rPr>
        <w:t xml:space="preserve">Patient Experience:</w:t>
      </w:r>
      <w:r>
        <w:t xml:space="preserve"> </w:t>
      </w:r>
      <w:r>
        <w:t xml:space="preserve">Post-consultation surveys measuring "Pharmacist as Trusted Health Advisor" (target: 9.2/10)</w:t>
      </w:r>
    </w:p>
    <w:p>
      <w:pPr>
        <w:numPr>
          <w:ilvl w:val="0"/>
          <w:numId w:val="1006"/>
        </w:numPr>
        <w:pStyle w:val="Compact"/>
      </w:pPr>
      <w:r>
        <w:rPr>
          <w:bCs/>
          <w:b/>
        </w:rPr>
        <w:t xml:space="preserve">NHS Alignment:</w:t>
      </w:r>
      <w:r>
        <w:t xml:space="preserve"> </w:t>
      </w:r>
      <w:r>
        <w:t xml:space="preserve">Participation in Birmingham's Medicines Optimisation Programme (MOP) framework</w:t>
      </w:r>
    </w:p>
    <w:bookmarkEnd w:id="27"/>
    <w:bookmarkStart w:id="28" w:name="conclusion"/>
    <w:p>
      <w:pPr>
        <w:pStyle w:val="Heading2"/>
      </w:pPr>
      <w:r>
        <w:t xml:space="preserve">Conclusion</w:t>
      </w:r>
    </w:p>
    <w:p>
      <w:pPr>
        <w:pStyle w:val="FirstParagraph"/>
      </w:pPr>
      <w:r>
        <w:t xml:space="preserve">This Marketing Plan positions the pharmacist not merely as a medication provider but as a cornerstone of integrated community health within United Kingdom Birmingham. By embedding services in local contexts, prioritizing accessibility for Birmingham's diverse population, and aligning with NHS priorities, this strategy transforms the pharmacist into an essential healthcare ally. The focus on measurable outcomes – from increased patient consultations to stronger GP partnerships – ensures sustainable growth that directly addresses Birmingham's pressing public health challenges. As the first Marketing Plan tailored specifically to optimize pharmacist impact in United Kingdom Birmingham, it sets a new standard for community pharmacy marketing across England, proving that when pharmacists lead with localized compassion and data-driven strategies, communities thrive.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United Kingdom Birmingham</dc:title>
  <dc:creator/>
  <dc:language>en</dc:language>
  <cp:keywords/>
  <dcterms:created xsi:type="dcterms:W3CDTF">2026-09-27T15:02:38Z</dcterms:created>
  <dcterms:modified xsi:type="dcterms:W3CDTF">2026-09-27T15:02:38Z</dcterms:modified>
</cp:coreProperties>
</file>

<file path=docProps/custom.xml><?xml version="1.0" encoding="utf-8"?>
<Properties xmlns="http://schemas.openxmlformats.org/officeDocument/2006/custom-properties" xmlns:vt="http://schemas.openxmlformats.org/officeDocument/2006/docPropsVTypes"/>
</file>