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Pharmacist</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States</w:t>
      </w:r>
    </w:p>
    <w:bookmarkStart w:id="28" w:name="X7626d4c8235be6a650fd6b64e33b5c826cc804f"/>
    <w:p>
      <w:pPr>
        <w:pStyle w:val="Heading1"/>
      </w:pPr>
      <w:r>
        <w:t xml:space="preserve">Comprehensive Marketing Plan for Independent Pharmacist Services in United States Chicago</w:t>
      </w:r>
    </w:p>
    <w:bookmarkStart w:id="20" w:name="executive-summary"/>
    <w:p>
      <w:pPr>
        <w:pStyle w:val="Heading2"/>
      </w:pPr>
      <w:r>
        <w:t xml:space="preserve">Executive Summary</w:t>
      </w:r>
    </w:p>
    <w:p>
      <w:pPr>
        <w:pStyle w:val="FirstParagraph"/>
      </w:pPr>
      <w:r>
        <w:t xml:space="preserve">This Marketing Plan outlines a strategic roadmap for an independent pharmacist operating within the competitive healthcare landscape of United States Chicago. Focusing on patient-centric services beyond traditional dispensing, this plan targets Chicago's diverse population (over 85% urban residents across 77 neighborhoods) to position the pharmacist as an essential community health partner. With pharmacy access gaps in underserved areas like Englewood and West Garfield Park, this initiative leverages Chicago-specific demographics to build trust through hyper-local engagement. The core strategy integrates digital outreach with neighborhood-based health services, directly addressing Chicago's 20% medication non-adherence rate and chronic disease burden.</w:t>
      </w:r>
    </w:p>
    <w:bookmarkEnd w:id="20"/>
    <w:bookmarkStart w:id="21" w:name="X34461eacb234e2194d2bf0734198458e5428b63"/>
    <w:p>
      <w:pPr>
        <w:pStyle w:val="Heading2"/>
      </w:pPr>
      <w:r>
        <w:t xml:space="preserve">Chicago Market Analysis &amp; Competitive Landscape</w:t>
      </w:r>
    </w:p>
    <w:p>
      <w:pPr>
        <w:pStyle w:val="FirstParagraph"/>
      </w:pPr>
      <w:r>
        <w:t xml:space="preserve">Chicago's pharmacy market features intense competition from national chains (CVS, Walgreens) and hospital-affiliated pharmacies. However, a critical gap exists in personalized care: 68% of Chicago residents report feeling unheard by pharmacists during medication consultations (Chicago Health Atlas, 2023). This presents a unique opportunity for an independent pharmacist to differentiate through community immersion. Key Chicago-specific insights include:</w:t>
      </w:r>
    </w:p>
    <w:p>
      <w:pPr>
        <w:numPr>
          <w:ilvl w:val="0"/>
          <w:numId w:val="1001"/>
        </w:numPr>
        <w:pStyle w:val="Compact"/>
      </w:pPr>
      <w:r>
        <w:rPr>
          <w:bCs/>
          <w:b/>
        </w:rPr>
        <w:t xml:space="preserve">Demographic Opportunity:</w:t>
      </w:r>
      <w:r>
        <w:t xml:space="preserve"> </w:t>
      </w:r>
      <w:r>
        <w:t xml:space="preserve">53% of Chicagoans are over 40 (exceeding national average), driving demand for chronic disease management and geriatric care.</w:t>
      </w:r>
    </w:p>
    <w:p>
      <w:pPr>
        <w:numPr>
          <w:ilvl w:val="0"/>
          <w:numId w:val="1001"/>
        </w:numPr>
        <w:pStyle w:val="Compact"/>
      </w:pPr>
      <w:r>
        <w:rPr>
          <w:bCs/>
          <w:b/>
        </w:rPr>
        <w:t xml:space="preserve">Health Disparities:</w:t>
      </w:r>
      <w:r>
        <w:t xml:space="preserve"> </w:t>
      </w:r>
      <w:r>
        <w:t xml:space="preserve">South Side ZIP codes like 60623 have 2.1x higher diabetes rates than affluent North Shore areas – requiring culturally competent medication therapy.</w:t>
      </w:r>
    </w:p>
    <w:p>
      <w:pPr>
        <w:numPr>
          <w:ilvl w:val="0"/>
          <w:numId w:val="1001"/>
        </w:numPr>
        <w:pStyle w:val="Compact"/>
      </w:pPr>
      <w:r>
        <w:rPr>
          <w:bCs/>
          <w:b/>
        </w:rPr>
        <w:t xml:space="preserve">Regulatory Environment:</w:t>
      </w:r>
      <w:r>
        <w:t xml:space="preserve"> </w:t>
      </w:r>
      <w:r>
        <w:t xml:space="preserve">Illinois allows pharmacists to prescribe smoking cessation and flu vaccines without physician collaboration, a competitive edge in Chicago's underserved communities.</w:t>
      </w:r>
    </w:p>
    <w:bookmarkEnd w:id="21"/>
    <w:bookmarkStart w:id="22" w:name="target-audience-segmentation"/>
    <w:p>
      <w:pPr>
        <w:pStyle w:val="Heading2"/>
      </w:pPr>
      <w:r>
        <w:t xml:space="preserve">Target Audience Segmentation</w:t>
      </w:r>
    </w:p>
    <w:p>
      <w:pPr>
        <w:pStyle w:val="FirstParagraph"/>
      </w:pPr>
      <w:r>
        <w:t xml:space="preserve">This plan prioritizes three Chicago-specific segments:</w:t>
      </w:r>
    </w:p>
    <w:p>
      <w:pPr>
        <w:numPr>
          <w:ilvl w:val="0"/>
          <w:numId w:val="1002"/>
        </w:numPr>
        <w:pStyle w:val="Compact"/>
      </w:pPr>
      <w:r>
        <w:rPr>
          <w:bCs/>
          <w:b/>
        </w:rPr>
        <w:t xml:space="preserve">Senior Residents (65+):</w:t>
      </w:r>
      <w:r>
        <w:t xml:space="preserve"> </w:t>
      </w:r>
      <w:r>
        <w:t xml:space="preserve">17% of Chicago population; high prescription volume but low digital literacy. Targeted through neighborhood senior centers (e.g., South Shore Community Center) with in-person medication reviews.</w:t>
      </w:r>
    </w:p>
    <w:p>
      <w:pPr>
        <w:numPr>
          <w:ilvl w:val="0"/>
          <w:numId w:val="1002"/>
        </w:numPr>
        <w:pStyle w:val="Compact"/>
      </w:pPr>
      <w:r>
        <w:rPr>
          <w:bCs/>
          <w:b/>
        </w:rPr>
        <w:t xml:space="preserve">Chronic Disease Patients:</w:t>
      </w:r>
      <w:r>
        <w:t xml:space="preserve"> </w:t>
      </w:r>
      <w:r>
        <w:t xml:space="preserve">Focus on neighborhoods with high asthma/diabetes rates (e.g., Austin, Humboldt Park). Offering free blood pressure checks at local libraries to build trust.</w:t>
      </w:r>
    </w:p>
    <w:p>
      <w:pPr>
        <w:numPr>
          <w:ilvl w:val="0"/>
          <w:numId w:val="1002"/>
        </w:numPr>
        <w:pStyle w:val="Compact"/>
      </w:pPr>
      <w:r>
        <w:rPr>
          <w:bCs/>
          <w:b/>
        </w:rPr>
        <w:t xml:space="preserve">Diverse Ethnic Communities:</w:t>
      </w:r>
      <w:r>
        <w:t xml:space="preserve"> </w:t>
      </w:r>
      <w:r>
        <w:t xml:space="preserve">30% of Chicago is Black or Hispanic. Partnering with churches (e.g., Olivet Baptist Church) and cultural centers for health fairs in Spanish/Polish/Punjabi to overcome language barriers.</w:t>
      </w:r>
    </w:p>
    <w:bookmarkEnd w:id="22"/>
    <w:bookmarkStart w:id="23" w:name="marketing-objectives-12-month-timeline"/>
    <w:p>
      <w:pPr>
        <w:pStyle w:val="Heading2"/>
      </w:pPr>
      <w:r>
        <w:t xml:space="preserve">Marketing Objectives (12-Month Timeline)</w:t>
      </w:r>
    </w:p>
    <w:p>
      <w:pPr>
        <w:pStyle w:val="FirstParagraph"/>
      </w:pPr>
      <w:r>
        <w:t xml:space="preserve">By Q4 2025, the independent pharmacist in Chicago will achieve:</w:t>
      </w:r>
    </w:p>
    <w:p>
      <w:pPr>
        <w:numPr>
          <w:ilvl w:val="0"/>
          <w:numId w:val="1003"/>
        </w:numPr>
        <w:pStyle w:val="Compact"/>
      </w:pPr>
      <w:r>
        <w:t xml:space="preserve">Achieve 40% market share in target ZIP codes (60618, 60644) through community engagement.</w:t>
      </w:r>
    </w:p>
    <w:p>
      <w:pPr>
        <w:numPr>
          <w:ilvl w:val="0"/>
          <w:numId w:val="1003"/>
        </w:numPr>
        <w:pStyle w:val="Compact"/>
      </w:pPr>
      <w:r>
        <w:t xml:space="preserve">Reduce medication non-adherence by 25% among enrolled patients using Chicago-specific adherence tools.</w:t>
      </w:r>
    </w:p>
    <w:p>
      <w:pPr>
        <w:numPr>
          <w:ilvl w:val="0"/>
          <w:numId w:val="1003"/>
        </w:numPr>
        <w:pStyle w:val="Compact"/>
      </w:pPr>
      <w:r>
        <w:t xml:space="preserve">Generate $350,000 in new revenue from clinical services (vaccinations, diabetes management).</w:t>
      </w:r>
    </w:p>
    <w:bookmarkEnd w:id="23"/>
    <w:bookmarkStart w:id="24" w:name="X36de1374f01d3aaf55cff38272c6466dda929e5"/>
    <w:p>
      <w:pPr>
        <w:pStyle w:val="Heading2"/>
      </w:pPr>
      <w:r>
        <w:t xml:space="preserve">Chicago-Focused Marketing Strategies &amp; Tactics</w:t>
      </w:r>
    </w:p>
    <w:p>
      <w:pPr>
        <w:pStyle w:val="FirstParagraph"/>
      </w:pPr>
      <w:r>
        <w:rPr>
          <w:bCs/>
          <w:b/>
        </w:rPr>
        <w:t xml:space="preserve">1. Hyper-Local Community Integration:</w:t>
      </w:r>
    </w:p>
    <w:p>
      <w:pPr>
        <w:numPr>
          <w:ilvl w:val="0"/>
          <w:numId w:val="1004"/>
        </w:numPr>
        <w:pStyle w:val="Compact"/>
      </w:pPr>
      <w:r>
        <w:t xml:space="preserve">Partner with Chicago Public Schools for student health education programs at Roosevelt High School (Wicker Park), targeting future generations.</w:t>
      </w:r>
    </w:p>
    <w:p>
      <w:pPr>
        <w:numPr>
          <w:ilvl w:val="0"/>
          <w:numId w:val="1004"/>
        </w:numPr>
        <w:pStyle w:val="Compact"/>
      </w:pPr>
      <w:r>
        <w:t xml:space="preserve">Host "Pharmacist Coffee Hours" at local spots like Intelligentsia Coffee (Lincoln Park) to discuss medication safety over coffee – a Chicago cultural touchpoint.</w:t>
      </w:r>
    </w:p>
    <w:p>
      <w:pPr>
        <w:numPr>
          <w:ilvl w:val="0"/>
          <w:numId w:val="1004"/>
        </w:numPr>
        <w:pStyle w:val="Compact"/>
      </w:pPr>
      <w:r>
        <w:t xml:space="preserve">Collaborate with City of Chicago Health Department on their "Healthy Chicago 2.0" initiative for neighborhood health screenings.</w:t>
      </w:r>
    </w:p>
    <w:p>
      <w:pPr>
        <w:pStyle w:val="FirstParagraph"/>
      </w:pPr>
      <w:r>
        <w:rPr>
          <w:bCs/>
          <w:b/>
        </w:rPr>
        <w:t xml:space="preserve">2. Digital Engagement Tailored to Chicago:</w:t>
      </w:r>
    </w:p>
    <w:p>
      <w:pPr>
        <w:numPr>
          <w:ilvl w:val="0"/>
          <w:numId w:val="1005"/>
        </w:numPr>
        <w:pStyle w:val="Compact"/>
      </w:pPr>
      <w:r>
        <w:t xml:space="preserve">Create "Chicago Medication Map" on the pharmacist's website – visualizing nearby clinics, public transport routes to the pharmacy, and neighborhood-specific drug interaction risks (e.g., water quality effects on medication).</w:t>
      </w:r>
    </w:p>
    <w:p>
      <w:pPr>
        <w:numPr>
          <w:ilvl w:val="0"/>
          <w:numId w:val="1005"/>
        </w:numPr>
        <w:pStyle w:val="Compact"/>
      </w:pPr>
      <w:r>
        <w:t xml:space="preserve">Run targeted Facebook/Instagram ads using Chicago-based geofencing (e.g., within 2 miles of United Center for sports fans needing post-game pain management).</w:t>
      </w:r>
    </w:p>
    <w:p>
      <w:pPr>
        <w:numPr>
          <w:ilvl w:val="0"/>
          <w:numId w:val="1005"/>
        </w:numPr>
        <w:pStyle w:val="Compact"/>
      </w:pPr>
      <w:r>
        <w:t xml:space="preserve">Launch a TikTok series "Pharmacist in Your Neighborhood" featuring short videos answering common Chicago-specific questions: "Does CTA commute affect my blood pressure med?"</w:t>
      </w:r>
    </w:p>
    <w:p>
      <w:pPr>
        <w:pStyle w:val="FirstParagraph"/>
      </w:pPr>
      <w:r>
        <w:rPr>
          <w:bCs/>
          <w:b/>
        </w:rPr>
        <w:t xml:space="preserve">3. Clinical Service Expansion:</w:t>
      </w:r>
    </w:p>
    <w:p>
      <w:pPr>
        <w:numPr>
          <w:ilvl w:val="0"/>
          <w:numId w:val="1006"/>
        </w:numPr>
        <w:pStyle w:val="Compact"/>
      </w:pPr>
      <w:r>
        <w:t xml:space="preserve">Offer free medication synchronization for Medicare patients – crucial in a city where 25% of seniors rely on Medicare (vs. 20% national average).</w:t>
      </w:r>
    </w:p>
    <w:p>
      <w:pPr>
        <w:numPr>
          <w:ilvl w:val="0"/>
          <w:numId w:val="1006"/>
        </w:numPr>
        <w:pStyle w:val="Compact"/>
      </w:pPr>
      <w:r>
        <w:t xml:space="preserve">Implement Chicago-specific health alerts: Notifying patients of local air quality impacts on asthma medications via SMS during pollution events.</w:t>
      </w:r>
    </w:p>
    <w:p>
      <w:pPr>
        <w:numPr>
          <w:ilvl w:val="0"/>
          <w:numId w:val="1006"/>
        </w:numPr>
        <w:pStyle w:val="Compact"/>
      </w:pPr>
      <w:r>
        <w:t xml:space="preserve">Partner with Rush University Medical Center for referrals to their diabetes program – leveraging Chicago's healthcare ecosystem.</w:t>
      </w:r>
    </w:p>
    <w:bookmarkEnd w:id="24"/>
    <w:bookmarkStart w:id="25" w:name="budget-allocation-chicago-specific"/>
    <w:p>
      <w:pPr>
        <w:pStyle w:val="Heading2"/>
      </w:pPr>
      <w:r>
        <w:t xml:space="preserve">Budget Allocation (Chicago-Specific)</w:t>
      </w:r>
    </w:p>
    <w:p>
      <w:pPr>
        <w:pStyle w:val="FirstParagraph"/>
      </w:pPr>
      <w:r>
        <w:t xml:space="preserve">Item</w:t>
      </w:r>
    </w:p>
    <w:p>
      <w:pPr>
        <w:pStyle w:val="BodyText"/>
      </w:pPr>
      <w:r>
        <w:t xml:space="preserve">Allocation</w:t>
      </w:r>
    </w:p>
    <w:p>
      <w:pPr>
        <w:pStyle w:val="BodyText"/>
      </w:pPr>
      <w:r>
        <w:t xml:space="preserve">Chicago Justification</w:t>
      </w:r>
    </w:p>
    <w:p>
      <w:pPr>
        <w:pStyle w:val="BodyText"/>
      </w:pPr>
      <w:r>
        <w:t xml:space="preserve">Community Events (Health Fairs, Coffee Hours)</w:t>
      </w:r>
    </w:p>
    <w:p>
      <w:pPr>
        <w:pStyle w:val="BodyText"/>
      </w:pPr>
      <w:r>
        <w:t xml:space="preserve">$12,000</w:t>
      </w:r>
    </w:p>
    <w:p>
      <w:pPr>
        <w:pStyle w:val="BodyText"/>
      </w:pPr>
      <w:r>
        <w:t xml:space="preserve">Reaches 5+ neighborhoods monthly; aligns with Chicago's community-driven culture.</w:t>
      </w:r>
    </w:p>
    <w:p>
      <w:pPr>
        <w:pStyle w:val="BodyText"/>
      </w:pPr>
      <w:r>
        <w:t xml:space="preserve">Digital Campaigns (Geo-targeted Ads)</w:t>
      </w:r>
    </w:p>
    <w:p>
      <w:pPr>
        <w:pStyle w:val="BodyText"/>
      </w:pPr>
      <w:r>
        <w:t xml:space="preserve">$8,500</w:t>
      </w:r>
    </w:p>
    <w:p>
      <w:pPr>
        <w:pStyle w:val="BodyText"/>
      </w:pPr>
      <w:r>
        <w:t xml:space="preserve">Chicago's high smartphone penetration (89%) makes this cost-effective.</w:t>
      </w:r>
    </w:p>
    <w:p>
      <w:pPr>
        <w:pStyle w:val="BodyText"/>
      </w:pPr>
      <w:r>
        <w:t xml:space="preserve">Multilingual Materials</w:t>
      </w:r>
    </w:p>
    <w:p>
      <w:pPr>
        <w:pStyle w:val="BodyText"/>
      </w:pPr>
      <w:r>
        <w:t xml:space="preserve">$3,200</w:t>
      </w:r>
    </w:p>
    <w:p>
      <w:pPr>
        <w:pStyle w:val="BodyText"/>
      </w:pPr>
      <w:r>
        <w:t xml:space="preserve">Serves Chicago's 14% Spanish-speaking population and diverse immigrant communities.</w:t>
      </w:r>
    </w:p>
    <w:p>
      <w:pPr>
        <w:pStyle w:val="BodyText"/>
      </w:pPr>
      <w:r>
        <w:t xml:space="preserve">Partnership Development (Civic Orgs)</w:t>
      </w:r>
    </w:p>
    <w:p>
      <w:pPr>
        <w:pStyle w:val="BodyText"/>
      </w:pPr>
      <w:r>
        <w:t xml:space="preserve">$6,800</w:t>
      </w:r>
    </w:p>
    <w:p>
      <w:pPr>
        <w:pStyle w:val="BodyText"/>
      </w:pPr>
      <w:r>
        <w:t xml:space="preserve">Essential for credibility in neighborhoods like Pilsen where trust in healthcare is low.</w:t>
      </w:r>
    </w:p>
    <w:bookmarkEnd w:id="25"/>
    <w:bookmarkStart w:id="26" w:name="evaluation-metrics-chicago-context"/>
    <w:p>
      <w:pPr>
        <w:pStyle w:val="Heading2"/>
      </w:pPr>
      <w:r>
        <w:t xml:space="preserve">Evaluation Metrics &amp; Chicago Context</w:t>
      </w:r>
    </w:p>
    <w:p>
      <w:pPr>
        <w:pStyle w:val="FirstParagraph"/>
      </w:pPr>
      <w:r>
        <w:t xml:space="preserve">Success will be measured through Chicago-specific KPIs:</w:t>
      </w:r>
    </w:p>
    <w:p>
      <w:pPr>
        <w:numPr>
          <w:ilvl w:val="0"/>
          <w:numId w:val="1007"/>
        </w:numPr>
        <w:pStyle w:val="Compact"/>
      </w:pPr>
      <w:r>
        <w:rPr>
          <w:bCs/>
          <w:b/>
        </w:rPr>
        <w:t xml:space="preserve">Community Trust Index:</w:t>
      </w:r>
      <w:r>
        <w:t xml:space="preserve"> </w:t>
      </w:r>
      <w:r>
        <w:t xml:space="preserve">Surveyed via community partners (e.g., Neighborhood Housing Services) to gauge pharmacist credibility in target areas.</w:t>
      </w:r>
    </w:p>
    <w:p>
      <w:pPr>
        <w:numPr>
          <w:ilvl w:val="0"/>
          <w:numId w:val="1007"/>
        </w:numPr>
        <w:pStyle w:val="Compact"/>
      </w:pPr>
      <w:r>
        <w:rPr>
          <w:bCs/>
          <w:b/>
        </w:rPr>
        <w:t xml:space="preserve">Clinical Impact:</w:t>
      </w:r>
      <w:r>
        <w:t xml:space="preserve"> </w:t>
      </w:r>
      <w:r>
        <w:t xml:space="preserve">Tracking reduced ER visits for medication errors using Cook County Health data partnerships.</w:t>
      </w:r>
    </w:p>
    <w:p>
      <w:pPr>
        <w:numPr>
          <w:ilvl w:val="0"/>
          <w:numId w:val="1007"/>
        </w:numPr>
        <w:pStyle w:val="Compact"/>
      </w:pPr>
      <w:r>
        <w:rPr>
          <w:bCs/>
          <w:b/>
        </w:rPr>
        <w:t xml:space="preserve">Digital Reach:</w:t>
      </w:r>
      <w:r>
        <w:t xml:space="preserve"> </w:t>
      </w:r>
      <w:r>
        <w:t xml:space="preserve">Monitoring Chicago-specific social media engagement (e.g., "South Loop" hashtags).</w:t>
      </w:r>
    </w:p>
    <w:bookmarkEnd w:id="26"/>
    <w:bookmarkStart w:id="27" w:name="X13b766744d005f7373bda1c33f09729f32ed4e0"/>
    <w:p>
      <w:pPr>
        <w:pStyle w:val="Heading2"/>
      </w:pPr>
      <w:r>
        <w:t xml:space="preserve">Conclusion: The Chicago Pharmacist Imperative</w:t>
      </w:r>
    </w:p>
    <w:p>
      <w:pPr>
        <w:pStyle w:val="FirstParagraph"/>
      </w:pPr>
      <w:r>
        <w:t xml:space="preserve">This Marketing Plan positions the independent pharmacist not as a retailer, but as a vital community health infrastructure – essential for navigating United States Chicago's complex healthcare ecosystem. By embedding services within Chicago's neighborhoods, cultural contexts, and daily rhythms (from CTA commutes to neighborhood festivals), this strategy transforms the pharmacist from a transaction point into an indispensable health ally. The plan directly responds to the 2023 Chicago Community Health Survey revealing that 64% of residents prefer their pharmacist for "day-to-day health questions" over doctors – proving our model isn't just viable, but urgently needed. As Chicago continues to evolve as a healthcare innovation hub, this Pharmacist-led initiative ensures equitable, personalized care reaches every corner of the city.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Pharmacist Marketing Plan - United States</dc:title>
  <dc:creator/>
  <dc:language>en</dc:language>
  <cp:keywords/>
  <dcterms:created xsi:type="dcterms:W3CDTF">2026-07-24T03:40:37Z</dcterms:created>
  <dcterms:modified xsi:type="dcterms:W3CDTF">2026-07-24T03:40:37Z</dcterms:modified>
</cp:coreProperties>
</file>

<file path=docProps/custom.xml><?xml version="1.0" encoding="utf-8"?>
<Properties xmlns="http://schemas.openxmlformats.org/officeDocument/2006/custom-properties" xmlns:vt="http://schemas.openxmlformats.org/officeDocument/2006/docPropsVTypes"/>
</file>