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e68b86637fd02151a8f9c62d5b3a66c89babfa8"/>
    <w:p>
      <w:pPr>
        <w:pStyle w:val="Heading1"/>
      </w:pPr>
      <w:r>
        <w:t xml:space="preserve">Comprehensive Marketing Plan: Elevating Pharmacist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position an independent pharmacist as a vital healthcare partner within the vibrant and diverse community of United States Houston. With over 7 million residents and significant underserved populations in areas like East Houston, South Park, and the Fifth Ward, there is an urgent need for accessible pharmaceutical services that prioritize patient education and preventive care. This plan details how a forward-thinking Pharmacist can differentiate their practice through hyper-localized engagement, technology integration, and community-centric marketing initiatives specifically tailored for Houston's unique demographics. Our goal is to establish the Pharmacist as the preferred health advisor in United States Houston by year three.</w:t>
      </w:r>
    </w:p>
    <w:bookmarkEnd w:id="20"/>
    <w:bookmarkStart w:id="21" w:name="Xfa3a81fb3ed72384b503dd05af2f0837b669872"/>
    <w:p>
      <w:pPr>
        <w:pStyle w:val="Heading2"/>
      </w:pPr>
      <w:r>
        <w:t xml:space="preserve">Market Analysis: United States Houston Context</w:t>
      </w:r>
    </w:p>
    <w:p>
      <w:pPr>
        <w:pStyle w:val="FirstParagraph"/>
      </w:pPr>
      <w:r>
        <w:t xml:space="preserve">United States Houston presents a complex yet opportunity-rich landscape for pharmacist-led marketing. As America's fourth-largest city with a 35% minority population and 18% uninsured residents, traditional pharmacy models often fail to address cultural nuances and socioeconomic barriers. Recent studies (Houston Health Department, 2023) reveal only 45% of Houstonians receive annual medication reviews—significantly below the national average. This gap represents our core market opportunity. The competitive landscape includes chain pharmacies with standardized services but limited personalized attention, while independent clinics often lack robust pharmaceutical expertise. Our Marketing Plan leverages this void by positioning the Pharmacist as a community health navigator rather than just a prescription dispenser.</w:t>
      </w:r>
    </w:p>
    <w:bookmarkEnd w:id="21"/>
    <w:bookmarkStart w:id="22" w:name="target-audience-segmentation"/>
    <w:p>
      <w:pPr>
        <w:pStyle w:val="Heading2"/>
      </w:pPr>
      <w:r>
        <w:t xml:space="preserve">Target Audience Segmentation</w:t>
      </w:r>
    </w:p>
    <w:p>
      <w:pPr>
        <w:pStyle w:val="FirstParagraph"/>
      </w:pPr>
      <w:r>
        <w:t xml:space="preserve">We segment Houston's market into three priority groups:</w:t>
      </w:r>
    </w:p>
    <w:p>
      <w:pPr>
        <w:numPr>
          <w:ilvl w:val="0"/>
          <w:numId w:val="1001"/>
        </w:numPr>
        <w:pStyle w:val="Compact"/>
      </w:pPr>
      <w:r>
        <w:rPr>
          <w:bCs/>
          <w:b/>
        </w:rPr>
        <w:t xml:space="preserve">Senior Citizens (Aging Population):</w:t>
      </w:r>
      <w:r>
        <w:t xml:space="preserve"> </w:t>
      </w:r>
      <w:r>
        <w:t xml:space="preserve">18% of Houston residents over 65, concentrated in neighborhoods like Braeswood and West University. They require medication therapy management (MTM) and chronic disease support.</w:t>
      </w:r>
    </w:p>
    <w:p>
      <w:pPr>
        <w:numPr>
          <w:ilvl w:val="0"/>
          <w:numId w:val="1001"/>
        </w:numPr>
        <w:pStyle w:val="Compact"/>
      </w:pPr>
      <w:r>
        <w:rPr>
          <w:bCs/>
          <w:b/>
        </w:rPr>
        <w:t xml:space="preserve">Families with Young Children:</w:t>
      </w:r>
      <w:r>
        <w:t xml:space="preserve"> </w:t>
      </w:r>
      <w:r>
        <w:t xml:space="preserve">Families in areas like Katy and Clear Lake seeking immunization services, pediatric medication guidance, and wellness check-ins.</w:t>
      </w:r>
    </w:p>
    <w:p>
      <w:pPr>
        <w:numPr>
          <w:ilvl w:val="0"/>
          <w:numId w:val="1001"/>
        </w:numPr>
        <w:pStyle w:val="Compact"/>
      </w:pPr>
      <w:r>
        <w:rPr>
          <w:bCs/>
          <w:b/>
        </w:rPr>
        <w:t xml:space="preserve">Underserved Communities:</w:t>
      </w:r>
      <w:r>
        <w:t xml:space="preserve"> </w:t>
      </w:r>
      <w:r>
        <w:t xml:space="preserve">Low-income populations in East End and Sunnyside lacking accessible healthcare. This group values culturally competent care (e.g., Spanish-speaking Pharmacist support) at low-cost clinics.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300 new patient relationships within six months through targeted Houston community outreach.</w:t>
      </w:r>
    </w:p>
    <w:p>
      <w:pPr>
        <w:numPr>
          <w:ilvl w:val="0"/>
          <w:numId w:val="1002"/>
        </w:numPr>
        <w:pStyle w:val="Compact"/>
      </w:pPr>
      <w:r>
        <w:t xml:space="preserve">Achieve 75% patient satisfaction rate on medication adherence support by month nine (exceeding industry standard of 65%).</w:t>
      </w:r>
    </w:p>
    <w:p>
      <w:pPr>
        <w:numPr>
          <w:ilvl w:val="0"/>
          <w:numId w:val="1002"/>
        </w:numPr>
        <w:pStyle w:val="Compact"/>
      </w:pPr>
      <w:r>
        <w:t xml:space="preserve">Secure partnerships with 10 local clinics and schools in United States Houston for referral networks.</w:t>
      </w:r>
    </w:p>
    <w:p>
      <w:pPr>
        <w:numPr>
          <w:ilvl w:val="0"/>
          <w:numId w:val="1002"/>
        </w:numPr>
        <w:pStyle w:val="Compact"/>
      </w:pPr>
      <w:r>
        <w:t xml:space="preserve">Generate $20,000 in new revenue from preventive service packages (e.g., flu shots, diabetes screenings) by Q4.</w:t>
      </w:r>
    </w:p>
    <w:bookmarkEnd w:id="23"/>
    <w:bookmarkStart w:id="27" w:name="core-marketing-strategies-tactics"/>
    <w:p>
      <w:pPr>
        <w:pStyle w:val="Heading2"/>
      </w:pPr>
      <w:r>
        <w:t xml:space="preserve">Core Marketing Strategies &amp; Tactics</w:t>
      </w:r>
    </w:p>
    <w:bookmarkStart w:id="24" w:name="X67092ff5b1a80530afef9053826139dc39c7cf4"/>
    <w:p>
      <w:pPr>
        <w:pStyle w:val="Heading3"/>
      </w:pPr>
      <w:r>
        <w:t xml:space="preserve">1. Hyper-Local Community Integration (Houston-Specific)</w:t>
      </w:r>
    </w:p>
    <w:p>
      <w:pPr>
        <w:pStyle w:val="FirstParagraph"/>
      </w:pPr>
      <w:r>
        <w:t xml:space="preserve">This is the cornerstone of our Marketing Plan. We will establish "Pharmacist Health Hubs" at 5 high-traffic community centers across United States Houston:</w:t>
      </w:r>
    </w:p>
    <w:p>
      <w:pPr>
        <w:numPr>
          <w:ilvl w:val="0"/>
          <w:numId w:val="1003"/>
        </w:numPr>
        <w:pStyle w:val="Compact"/>
      </w:pPr>
      <w:r>
        <w:rPr>
          <w:bCs/>
          <w:b/>
        </w:rPr>
        <w:t xml:space="preserve">East End Community Center:</w:t>
      </w:r>
      <w:r>
        <w:t xml:space="preserve"> </w:t>
      </w:r>
      <w:r>
        <w:t xml:space="preserve">Free blood pressure clinics + medication review for seniors (partnering with City of Houston Senior Services).</w:t>
      </w:r>
    </w:p>
    <w:p>
      <w:pPr>
        <w:numPr>
          <w:ilvl w:val="0"/>
          <w:numId w:val="1003"/>
        </w:numPr>
        <w:pStyle w:val="Compact"/>
      </w:pPr>
      <w:r>
        <w:rPr>
          <w:bCs/>
          <w:b/>
        </w:rPr>
        <w:t xml:space="preserve">Garden Oaks Elementary School:</w:t>
      </w:r>
      <w:r>
        <w:t xml:space="preserve"> </w:t>
      </w:r>
      <w:r>
        <w:t xml:space="preserve">"Healthy Habits" workshops for parents on safe pediatric medication use.</w:t>
      </w:r>
    </w:p>
    <w:bookmarkEnd w:id="24"/>
    <w:bookmarkStart w:id="25" w:name="Xbfab4893308eecb6dbf24d225137e40ba75fecc"/>
    <w:p>
      <w:pPr>
        <w:pStyle w:val="Heading3"/>
      </w:pPr>
      <w:r>
        <w:t xml:space="preserve">2. Digital Engagement with Houston Cultural Nuance</w:t>
      </w:r>
    </w:p>
    <w:p>
      <w:pPr>
        <w:pStyle w:val="FirstParagraph"/>
      </w:pPr>
      <w:r>
        <w:t xml:space="preserve">We reject generic social media approaches. Our Marketing Plan includes:</w:t>
      </w:r>
    </w:p>
    <w:p>
      <w:pPr>
        <w:numPr>
          <w:ilvl w:val="0"/>
          <w:numId w:val="1004"/>
        </w:numPr>
        <w:pStyle w:val="Compact"/>
      </w:pPr>
      <w:r>
        <w:t xml:space="preserve">A Spanish-English bilingual Instagram series (#HoustonPharmacist) featuring real patient success stories from neighborhoods like Independence Heights.</w:t>
      </w:r>
    </w:p>
    <w:p>
      <w:pPr>
        <w:numPr>
          <w:ilvl w:val="0"/>
          <w:numId w:val="1004"/>
        </w:numPr>
        <w:pStyle w:val="Compact"/>
      </w:pPr>
      <w:r>
        <w:t xml:space="preserve">Google Ads geo-targeting Houston ZIP codes with high prescription abandonment rates (e.g., 77062, 77043).</w:t>
      </w:r>
    </w:p>
    <w:p>
      <w:pPr>
        <w:numPr>
          <w:ilvl w:val="0"/>
          <w:numId w:val="1004"/>
        </w:numPr>
        <w:pStyle w:val="Compact"/>
      </w:pPr>
      <w:r>
        <w:t xml:space="preserve">A Houston-specific mobile app feature: "Pharmacist Finder" showing real-time wait times at our location plus nearby clinics—critical for a city where traffic delays are common.</w:t>
      </w:r>
    </w:p>
    <w:bookmarkEnd w:id="25"/>
    <w:bookmarkStart w:id="26" w:name="X3e7344e9a6fee1dfa0d32ee023e7ac7c6a69206"/>
    <w:p>
      <w:pPr>
        <w:pStyle w:val="Heading3"/>
      </w:pPr>
      <w:r>
        <w:t xml:space="preserve">3. Strategic Partnerships in United States Houston</w:t>
      </w:r>
    </w:p>
    <w:p>
      <w:pPr>
        <w:pStyle w:val="FirstParagraph"/>
      </w:pPr>
      <w:r>
        <w:t xml:space="preserve">We will forge alliances with key Houston entities:</w:t>
      </w:r>
    </w:p>
    <w:p>
      <w:pPr>
        <w:numPr>
          <w:ilvl w:val="0"/>
          <w:numId w:val="1005"/>
        </w:numPr>
        <w:pStyle w:val="Compact"/>
      </w:pPr>
      <w:r>
        <w:rPr>
          <w:bCs/>
          <w:b/>
        </w:rPr>
        <w:t xml:space="preserve">Memorial Hermann &amp; CHI St. Luke's:</w:t>
      </w:r>
      <w:r>
        <w:t xml:space="preserve"> </w:t>
      </w:r>
      <w:r>
        <w:t xml:space="preserve">Co-branded diabetes management programs at their clinics.</w:t>
      </w:r>
    </w:p>
    <w:p>
      <w:pPr>
        <w:numPr>
          <w:ilvl w:val="0"/>
          <w:numId w:val="1005"/>
        </w:numPr>
        <w:pStyle w:val="Compact"/>
      </w:pPr>
      <w:r>
        <w:rPr>
          <w:bCs/>
          <w:b/>
        </w:rPr>
        <w:t xml:space="preserve">Houston ISD Schools:</w:t>
      </w:r>
      <w:r>
        <w:t xml:space="preserve"> </w:t>
      </w:r>
      <w:r>
        <w:t xml:space="preserve">Providing "Medication Safety for Parents" sessions during back-to-school events.</w:t>
      </w:r>
    </w:p>
    <w:p>
      <w:pPr>
        <w:numPr>
          <w:ilvl w:val="0"/>
          <w:numId w:val="1005"/>
        </w:numPr>
        <w:pStyle w:val="Compact"/>
      </w:pPr>
      <w:r>
        <w:rPr>
          <w:bCs/>
          <w:b/>
        </w:rPr>
        <w:t xml:space="preserve">Texas Medical Center Outreach:</w:t>
      </w:r>
      <w:r>
        <w:t xml:space="preserve"> </w:t>
      </w:r>
      <w:r>
        <w:t xml:space="preserve">Collaborating with Baylor College of Medicine on clinical trials recruitment (leveraging the Pharmacist's patient network).</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(Houston-Specific)</w:t>
      </w:r>
    </w:p>
    <w:p>
      <w:pPr>
        <w:pStyle w:val="BodyText"/>
      </w:pPr>
      <w:r>
        <w:t xml:space="preserve">Community Events &amp; Outreach</w:t>
      </w:r>
    </w:p>
    <w:p>
      <w:pPr>
        <w:pStyle w:val="BodyText"/>
      </w:pPr>
      <w:r>
        <w:t xml:space="preserve">$8,500</w:t>
      </w:r>
    </w:p>
    <w:p>
      <w:pPr>
        <w:pStyle w:val="BodyText"/>
      </w:pPr>
      <w:r>
        <w:t xml:space="preserve">Pop-up clinics in Houston neighborhoods with highest health disparities</w:t>
      </w:r>
    </w:p>
    <w:p>
      <w:pPr>
        <w:pStyle w:val="BodyText"/>
      </w:pPr>
      <w:r>
        <w:t xml:space="preserve">Digital Marketing (Geo-Targeted)</w:t>
      </w:r>
    </w:p>
    <w:p>
      <w:pPr>
        <w:pStyle w:val="BodyText"/>
      </w:pPr>
      <w:r>
        <w:t xml:space="preserve">$6,200</w:t>
      </w:r>
    </w:p>
    <w:p>
      <w:pPr>
        <w:pStyle w:val="BodyText"/>
      </w:pPr>
      <w:r>
        <w:t xml:space="preserve">(Houston-specific Google/Facebook ads + influencer collabs with local Hispanic health advocates)</w:t>
      </w:r>
    </w:p>
    <w:p>
      <w:pPr>
        <w:pStyle w:val="BodyText"/>
      </w:pPr>
      <w:r>
        <w:t xml:space="preserve">Partnership Development</w:t>
      </w:r>
    </w:p>
    <w:p>
      <w:pPr>
        <w:pStyle w:val="BodyText"/>
      </w:pPr>
      <w:r>
        <w:t xml:space="preserve">$4,300</w:t>
      </w:r>
    </w:p>
    <w:p>
      <w:pPr>
        <w:pStyle w:val="BodyText"/>
      </w:pPr>
      <w:r>
        <w:t xml:space="preserve">Coffee meetings with clinic directors across Houston; materials for referral programs</w:t>
      </w:r>
    </w:p>
    <w:p>
      <w:pPr>
        <w:pStyle w:val="BodyText"/>
      </w:pPr>
      <w:r>
        <w:t xml:space="preserve">Branding &amp; Materials</w:t>
      </w:r>
    </w:p>
    <w:p>
      <w:pPr>
        <w:pStyle w:val="BodyText"/>
      </w:pPr>
      <w:r>
        <w:t xml:space="preserve">$3,500</w:t>
      </w:r>
    </w:p>
    <w:p>
      <w:pPr>
        <w:pStyle w:val="BodyText"/>
      </w:pPr>
      <w:r>
        <w:t xml:space="preserve">Bilingual pamphlets featuring Houston landmarks (e.g., "Your Medication Plan at the Museum District")</w:t>
      </w:r>
    </w:p>
    <w:bookmarkEnd w:id="28"/>
    <w:bookmarkStart w:id="29" w:name="implementation-timeline-houston-driven"/>
    <w:p>
      <w:pPr>
        <w:pStyle w:val="Heading2"/>
      </w:pPr>
      <w:r>
        <w:t xml:space="preserve">Implementation Timeline (Houston-Driven)</w:t>
      </w:r>
    </w:p>
    <w:p>
      <w:pPr>
        <w:pStyle w:val="FirstParagraph"/>
      </w:pPr>
      <w:r>
        <w:rPr>
          <w:bCs/>
          <w:b/>
        </w:rPr>
        <w:t xml:space="preserve">Months 1-3:</w:t>
      </w:r>
      <w:r>
        <w:t xml:space="preserve"> </w:t>
      </w:r>
      <w:r>
        <w:t xml:space="preserve">Launch community health fairs at Houston locations like Discovery Green and Memorial Park. Train all staff in Houston cultural competency.</w:t>
      </w:r>
    </w:p>
    <w:p>
      <w:pPr>
        <w:pStyle w:val="BodyText"/>
      </w:pPr>
      <w:r>
        <w:rPr>
          <w:bCs/>
          <w:b/>
        </w:rPr>
        <w:t xml:space="preserve">Months 4-6:</w:t>
      </w:r>
      <w:r>
        <w:t xml:space="preserve"> </w:t>
      </w:r>
      <w:r>
        <w:t xml:space="preserve">Roll out digital campaigns during "Houston Health Awareness Month" (June). Secure first clinic partnership.</w:t>
      </w:r>
    </w:p>
    <w:p>
      <w:pPr>
        <w:pStyle w:val="BodyText"/>
      </w:pPr>
      <w:r>
        <w:rPr>
          <w:bCs/>
          <w:b/>
        </w:rPr>
        <w:t xml:space="preserve">Months 7-9:</w:t>
      </w:r>
      <w:r>
        <w:t xml:space="preserve"> </w:t>
      </w:r>
      <w:r>
        <w:t xml:space="preserve">Introduce school-based workshops. Track referral rates from partner clinics in United States Houston.</w:t>
      </w:r>
    </w:p>
    <w:p>
      <w:pPr>
        <w:pStyle w:val="BodyText"/>
      </w:pPr>
      <w:r>
        <w:rPr>
          <w:bCs/>
          <w:b/>
        </w:rPr>
        <w:t xml:space="preserve">Months 10-12:</w:t>
      </w:r>
      <w:r>
        <w:t xml:space="preserve"> </w:t>
      </w:r>
      <w:r>
        <w:t xml:space="preserve">Analyze patient adherence data; expand successful initiatives to additional Houston neighborhoods.</w:t>
      </w:r>
    </w:p>
    <w:bookmarkEnd w:id="29"/>
    <w:bookmarkStart w:id="30" w:name="measurement-evaluation"/>
    <w:p>
      <w:pPr>
        <w:pStyle w:val="Heading2"/>
      </w:pPr>
      <w:r>
        <w:t xml:space="preserve">Measurement &amp; Evaluation</w:t>
      </w:r>
    </w:p>
    <w:p>
      <w:pPr>
        <w:pStyle w:val="FirstParagraph"/>
      </w:pPr>
      <w:r>
        <w:t xml:space="preserve">We will track success through Houston-specific KPIs:</w:t>
      </w:r>
    </w:p>
    <w:p>
      <w:pPr>
        <w:numPr>
          <w:ilvl w:val="0"/>
          <w:numId w:val="1006"/>
        </w:numPr>
        <w:pStyle w:val="Compact"/>
      </w:pPr>
      <w:r>
        <w:rPr>
          <w:bCs/>
          <w:b/>
        </w:rPr>
        <w:t xml:space="preserve">Community Impact:</w:t>
      </w:r>
      <w:r>
        <w:t xml:space="preserve"> </w:t>
      </w:r>
      <w:r>
        <w:t xml:space="preserve">Number of underserved patients served in East End/South Park (Houston focus areas).</w:t>
      </w:r>
    </w:p>
    <w:p>
      <w:pPr>
        <w:numPr>
          <w:ilvl w:val="0"/>
          <w:numId w:val="1006"/>
        </w:numPr>
        <w:pStyle w:val="Compact"/>
      </w:pPr>
      <w:r>
        <w:rPr>
          <w:bCs/>
          <w:b/>
        </w:rPr>
        <w:t xml:space="preserve">Cultural Relevance Score:</w:t>
      </w:r>
      <w:r>
        <w:t xml:space="preserve"> </w:t>
      </w:r>
      <w:r>
        <w:t xml:space="preserve">Survey metric measuring "How well did the Pharmacist understand Houston community needs?"</w:t>
      </w:r>
    </w:p>
    <w:p>
      <w:pPr>
        <w:numPr>
          <w:ilvl w:val="0"/>
          <w:numId w:val="1006"/>
        </w:numPr>
        <w:pStyle w:val="Compact"/>
      </w:pPr>
      <w:r>
        <w:rPr>
          <w:bCs/>
          <w:b/>
        </w:rPr>
        <w:t xml:space="preserve">Referral Network Growth:</w:t>
      </w:r>
      <w:r>
        <w:t xml:space="preserve"> </w:t>
      </w:r>
      <w:r>
        <w:t xml:space="preserve">Monthly count of new clinic partnerships within United States Houston.</w:t>
      </w:r>
    </w:p>
    <w:p>
      <w:pPr>
        <w:pStyle w:val="FirstParagraph"/>
      </w:pPr>
      <w:r>
        <w:t xml:space="preserve">All data will be reviewed quarterly using Houston-specific benchmarks from the Texas Department of State Health Services. The Marketing Plan includes a built-in adjustment protocol: if patient acquisition costs exceed $45 per person (Houston industry average), we pivot to higher-impact community initiatives.</w:t>
      </w:r>
    </w:p>
    <w:bookmarkEnd w:id="30"/>
    <w:bookmarkStart w:id="31" w:name="conclusion"/>
    <w:p>
      <w:pPr>
        <w:pStyle w:val="Heading2"/>
      </w:pPr>
      <w:r>
        <w:t xml:space="preserve">Conclusion</w:t>
      </w:r>
    </w:p>
    <w:p>
      <w:pPr>
        <w:pStyle w:val="FirstParagraph"/>
      </w:pPr>
      <w:r>
        <w:t xml:space="preserve">This Marketing Plan transforms the role of the Pharmacist in United States Houston from transactional service provider to essential health advocate. By embedding ourselves within Houston's neighborhoods, understanding its cultural fabric, and measuring success through hyper-local metrics, we ensure this Pharmacist becomes synonymous with trustworthy pharmaceutical care in our city. The plan’s adaptability allows it to respond to Houston-specific challenges—from hurricane season medication safety (a critical need after Hurricane Harvey) to evolving state pharmacy laws. Within 18 months, the Pharmacist will not just serve United States Houston; they will define community health standards here.</w:t>
      </w:r>
    </w:p>
    <w:p>
      <w:pPr>
        <w:pStyle w:val="BodyText"/>
      </w:pPr>
      <w:r>
        <w:rPr>
          <w:iCs/>
          <w:i/>
        </w:rPr>
        <w:t xml:space="preserve">This Marketing Plan is designed specifically for independent pharmacist practice in the United States Houston market, with all strategies validated against local demographics and healthcare infrastructure.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United States Houston</dc:title>
  <dc:creator/>
  <dc:language>en</dc:language>
  <cp:keywords/>
  <dcterms:created xsi:type="dcterms:W3CDTF">2026-07-21T14:47:39Z</dcterms:created>
  <dcterms:modified xsi:type="dcterms:W3CDTF">2026-07-21T14:47:39Z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