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77faf3c4674844e86fcca9c710adbe327e87f9e"/>
    <w:p>
      <w:pPr>
        <w:pStyle w:val="Heading1"/>
      </w:pPr>
      <w:r>
        <w:t xml:space="preserve">Comprehensive Marketing Plan for Pharmacist Services in United States Miami</w:t>
      </w:r>
    </w:p>
    <w:bookmarkStart w:id="20" w:name="executive-summary"/>
    <w:p>
      <w:pPr>
        <w:pStyle w:val="Heading2"/>
      </w:pPr>
      <w:r>
        <w:t xml:space="preserve">Executive Summary</w:t>
      </w:r>
    </w:p>
    <w:p>
      <w:pPr>
        <w:pStyle w:val="FirstParagraph"/>
      </w:pPr>
      <w:r>
        <w:t xml:space="preserve">This Marketing Plan outlines a strategic approach to establish and grow pharmacist services within the competitive healthcare landscape of United States Miami. As a specialized healthcare provider, our focus centers on delivering personalized medication management, chronic disease education, and accessible pharmaceutical care tailored to Miami's diverse population. With over 2.7 million residents in Miami-Dade County representing 150+ nationalities and significant elderly populations requiring complex medication regimens, our Pharmacist-led services address critical unmet needs. This plan leverages Miami's unique demographic profile to position our pharmacy as the premier destination for clinical expertise and community health empowerment across the United States.</w:t>
      </w:r>
    </w:p>
    <w:bookmarkEnd w:id="20"/>
    <w:bookmarkStart w:id="21" w:name="Xc645d66fbf71eb9f715af7a802b05d9f3c222eb"/>
    <w:p>
      <w:pPr>
        <w:pStyle w:val="Heading2"/>
      </w:pPr>
      <w:r>
        <w:t xml:space="preserve">Market Analysis: Miami-Specific Opportunities</w:t>
      </w:r>
    </w:p>
    <w:p>
      <w:pPr>
        <w:pStyle w:val="FirstParagraph"/>
      </w:pPr>
      <w:r>
        <w:t xml:space="preserve">Miami presents unprecedented opportunities for pharmacist-focused services due to its status as a global healthcare hub. The city ranks among the top 10 U.S. metro areas for chronic disease prevalence, with diabetes affecting 13% of residents and hypertension impacting 35% of adults—conditions where pharmacist interventions reduce hospitalizations by up to 40%. Additionally, Miami's immigrant communities (68% foreign-born) face significant medication literacy barriers, creating demand for culturally competent care. The United States Miami market further benefits from:</w:t>
      </w:r>
    </w:p>
    <w:p>
      <w:pPr>
        <w:numPr>
          <w:ilvl w:val="0"/>
          <w:numId w:val="1001"/>
        </w:numPr>
        <w:pStyle w:val="Compact"/>
      </w:pPr>
      <w:r>
        <w:t xml:space="preserve">High Medicare Part D enrollment (32% of population aged 65+)</w:t>
      </w:r>
    </w:p>
    <w:p>
      <w:pPr>
        <w:numPr>
          <w:ilvl w:val="0"/>
          <w:numId w:val="1001"/>
        </w:numPr>
        <w:pStyle w:val="Compact"/>
      </w:pPr>
      <w:r>
        <w:t xml:space="preserve">Florida's pharmacist prescriptive authority expansion under Senate Bill 1089</w:t>
      </w:r>
    </w:p>
    <w:p>
      <w:pPr>
        <w:numPr>
          <w:ilvl w:val="0"/>
          <w:numId w:val="1001"/>
        </w:numPr>
        <w:pStyle w:val="Compact"/>
      </w:pPr>
      <w:r>
        <w:t xml:space="preserve">Rising telehealth adoption post-pandemic (67% of Miami residents use digital health services)</w:t>
      </w:r>
    </w:p>
    <w:bookmarkEnd w:id="21"/>
    <w:bookmarkStart w:id="22" w:name="target-audience-segmentation"/>
    <w:p>
      <w:pPr>
        <w:pStyle w:val="Heading2"/>
      </w:pPr>
      <w:r>
        <w:t xml:space="preserve">Target Audience Segmentation</w:t>
      </w:r>
    </w:p>
    <w:p>
      <w:pPr>
        <w:pStyle w:val="FirstParagraph"/>
      </w:pPr>
      <w:r>
        <w:t xml:space="preserve">We focus on three high-impact segments within United States Miami:</w:t>
      </w:r>
    </w:p>
    <w:p>
      <w:pPr>
        <w:numPr>
          <w:ilvl w:val="0"/>
          <w:numId w:val="1002"/>
        </w:numPr>
        <w:pStyle w:val="Compact"/>
      </w:pPr>
      <w:r>
        <w:rPr>
          <w:bCs/>
          <w:b/>
        </w:rPr>
        <w:t xml:space="preserve">Geriatric Population (45% of market):</w:t>
      </w:r>
      <w:r>
        <w:t xml:space="preserve"> </w:t>
      </w:r>
      <w:r>
        <w:t xml:space="preserve">Seniors managing 3+ chronic conditions. Our Pharmacist will provide medication therapy management (MTM) with bilingual staff addressing Medicare Part D coverage gaps.</w:t>
      </w:r>
    </w:p>
    <w:p>
      <w:pPr>
        <w:numPr>
          <w:ilvl w:val="0"/>
          <w:numId w:val="1002"/>
        </w:numPr>
        <w:pStyle w:val="Compact"/>
      </w:pPr>
      <w:r>
        <w:rPr>
          <w:bCs/>
          <w:b/>
        </w:rPr>
        <w:t xml:space="preserve">Hispanic/Latino Community (70% of Miami-Dade):</w:t>
      </w:r>
      <w:r>
        <w:t xml:space="preserve"> </w:t>
      </w:r>
      <w:r>
        <w:t xml:space="preserve">Cultural competency is critical—services in Spanish with community health worker partnerships for diabetes and hypertension education.</w:t>
      </w:r>
    </w:p>
    <w:p>
      <w:pPr>
        <w:numPr>
          <w:ilvl w:val="0"/>
          <w:numId w:val="1002"/>
        </w:numPr>
        <w:pStyle w:val="Compact"/>
      </w:pPr>
      <w:r>
        <w:rPr>
          <w:bCs/>
          <w:b/>
        </w:rPr>
        <w:t xml:space="preserve">Telehealth-Conscious Millennials (25% of market):</w:t>
      </w:r>
      <w:r>
        <w:t xml:space="preserve"> </w:t>
      </w:r>
      <w:r>
        <w:t xml:space="preserve">Targeted digital engagement via WhatsApp and TikTok for medication adherence, leveraging Miami's tech-savvy youth population.</w:t>
      </w:r>
    </w:p>
    <w:bookmarkEnd w:id="22"/>
    <w:bookmarkStart w:id="23" w:name="unique-value-proposition"/>
    <w:p>
      <w:pPr>
        <w:pStyle w:val="Heading2"/>
      </w:pPr>
      <w:r>
        <w:t xml:space="preserve">Unique Value Proposition</w:t>
      </w:r>
    </w:p>
    <w:p>
      <w:pPr>
        <w:pStyle w:val="FirstParagraph"/>
      </w:pPr>
      <w:r>
        <w:t xml:space="preserve">Beyond standard pharmacy services, our Pharmacist delivers:</w:t>
      </w:r>
    </w:p>
    <w:p>
      <w:pPr>
        <w:numPr>
          <w:ilvl w:val="0"/>
          <w:numId w:val="1003"/>
        </w:numPr>
        <w:pStyle w:val="Compact"/>
      </w:pPr>
      <w:r>
        <w:rPr>
          <w:bCs/>
          <w:b/>
        </w:rPr>
        <w:t xml:space="preserve">Clinical Differentiation:</w:t>
      </w:r>
      <w:r>
        <w:t xml:space="preserve"> </w:t>
      </w:r>
      <w:r>
        <w:t xml:space="preserve">Board-certified pharmacists conducting biometric screenings (blood pressure, glucose) during every prescription pickup in Miami neighborhoods with high health disparities.</w:t>
      </w:r>
    </w:p>
    <w:p>
      <w:pPr>
        <w:numPr>
          <w:ilvl w:val="0"/>
          <w:numId w:val="1003"/>
        </w:numPr>
        <w:pStyle w:val="Compact"/>
      </w:pPr>
      <w:r>
        <w:rPr>
          <w:bCs/>
          <w:b/>
        </w:rPr>
        <w:t xml:space="preserve">Community Integration:</w:t>
      </w:r>
      <w:r>
        <w:t xml:space="preserve"> </w:t>
      </w:r>
      <w:r>
        <w:t xml:space="preserve">Partnership with Miami-Dade County's "Healthy Communities" initiative for pop-up health fairs at Little Havana community centers and Wynwood murals.</w:t>
      </w:r>
    </w:p>
    <w:p>
      <w:pPr>
        <w:numPr>
          <w:ilvl w:val="0"/>
          <w:numId w:val="1003"/>
        </w:numPr>
        <w:pStyle w:val="Compact"/>
      </w:pPr>
      <w:r>
        <w:rPr>
          <w:bCs/>
          <w:b/>
        </w:rPr>
        <w:t xml:space="preserve">Technology Advantage:</w:t>
      </w:r>
      <w:r>
        <w:t xml:space="preserve"> </w:t>
      </w:r>
      <w:r>
        <w:t xml:space="preserve">AI-powered medication adherence app with SMS reminders in Spanish/English, synced to Miami's Care Coordination Network for seamless EMR access.</w:t>
      </w:r>
    </w:p>
    <w:bookmarkEnd w:id="23"/>
    <w:bookmarkStart w:id="28" w:name="Xf340a2c8c75092ddc9eef3ccdc1d44a088fc5c7"/>
    <w:p>
      <w:pPr>
        <w:pStyle w:val="Heading2"/>
      </w:pPr>
      <w:r>
        <w:t xml:space="preserve">Marketing Strategies (The 4 Ps for United States Miami)</w:t>
      </w:r>
    </w:p>
    <w:bookmarkStart w:id="24" w:name="product"/>
    <w:p>
      <w:pPr>
        <w:pStyle w:val="Heading3"/>
      </w:pPr>
      <w:r>
        <w:t xml:space="preserve">Product</w:t>
      </w:r>
    </w:p>
    <w:p>
      <w:pPr>
        <w:pStyle w:val="FirstParagraph"/>
      </w:pPr>
      <w:r>
        <w:t xml:space="preserve">Our service portfolio is designed specifically for Miami's healthcare ecosystem:</w:t>
      </w:r>
    </w:p>
    <w:p>
      <w:pPr>
        <w:numPr>
          <w:ilvl w:val="0"/>
          <w:numId w:val="1004"/>
        </w:numPr>
        <w:pStyle w:val="Compact"/>
      </w:pPr>
      <w:r>
        <w:rPr>
          <w:bCs/>
          <w:b/>
        </w:rPr>
        <w:t xml:space="preserve">Limited-Service Pharmacist Model:</w:t>
      </w:r>
      <w:r>
        <w:t xml:space="preserve"> </w:t>
      </w:r>
      <w:r>
        <w:t xml:space="preserve">No drive-thrus—focus on face-to-face clinical consultations (15 min per patient) in our downtown Miami storefront.</w:t>
      </w:r>
    </w:p>
    <w:p>
      <w:pPr>
        <w:numPr>
          <w:ilvl w:val="0"/>
          <w:numId w:val="1004"/>
        </w:numPr>
        <w:pStyle w:val="Compact"/>
      </w:pPr>
      <w:r>
        <w:rPr>
          <w:bCs/>
          <w:b/>
        </w:rPr>
        <w:t xml:space="preserve">Culturally Tailored Programs:</w:t>
      </w:r>
      <w:r>
        <w:t xml:space="preserve"> </w:t>
      </w:r>
      <w:r>
        <w:t xml:space="preserve">"Diabetes Control for Cuban Families" workshops with certified diabetes educators at Overtown health clinics.</w:t>
      </w:r>
    </w:p>
    <w:p>
      <w:pPr>
        <w:numPr>
          <w:ilvl w:val="0"/>
          <w:numId w:val="1004"/>
        </w:numPr>
        <w:pStyle w:val="Compact"/>
      </w:pPr>
      <w:r>
        <w:rPr>
          <w:bCs/>
          <w:b/>
        </w:rPr>
        <w:t xml:space="preserve">Medication Synchronization:</w:t>
      </w:r>
      <w:r>
        <w:t xml:space="preserve"> </w:t>
      </w:r>
      <w:r>
        <w:t xml:space="preserve">Group refill system reducing trips by 70% for Medicare patients across Miami-Dade ZIPs 33125, 33166, and 33140.</w:t>
      </w:r>
    </w:p>
    <w:bookmarkEnd w:id="24"/>
    <w:bookmarkStart w:id="25" w:name="pricing"/>
    <w:p>
      <w:pPr>
        <w:pStyle w:val="Heading3"/>
      </w:pPr>
      <w:r>
        <w:t xml:space="preserve">Pricing</w:t>
      </w:r>
    </w:p>
    <w:p>
      <w:pPr>
        <w:pStyle w:val="FirstParagraph"/>
      </w:pPr>
      <w:r>
        <w:t xml:space="preserve">Competitive yet premium pricing reflecting clinical value:</w:t>
      </w:r>
    </w:p>
    <w:p>
      <w:pPr>
        <w:numPr>
          <w:ilvl w:val="0"/>
          <w:numId w:val="1005"/>
        </w:numPr>
        <w:pStyle w:val="Compact"/>
      </w:pPr>
      <w:r>
        <w:t xml:space="preserve">Basic MTM: $25 (vs. industry average $50)</w:t>
      </w:r>
    </w:p>
    <w:p>
      <w:pPr>
        <w:numPr>
          <w:ilvl w:val="0"/>
          <w:numId w:val="1005"/>
        </w:numPr>
        <w:pStyle w:val="Compact"/>
      </w:pPr>
      <w:r>
        <w:t xml:space="preserve">Chronic Disease Package (HbA1c monitoring + education): $75/month (includes telehealth follow-ups)</w:t>
      </w:r>
    </w:p>
    <w:p>
      <w:pPr>
        <w:numPr>
          <w:ilvl w:val="0"/>
          <w:numId w:val="1005"/>
        </w:numPr>
        <w:pStyle w:val="Compact"/>
      </w:pPr>
      <w:r>
        <w:t xml:space="preserve">Clinical Bundles for Community Partners: Discounted rates for Miami public health clinics to increase access.</w:t>
      </w:r>
    </w:p>
    <w:bookmarkEnd w:id="25"/>
    <w:bookmarkStart w:id="26" w:name="place"/>
    <w:p>
      <w:pPr>
        <w:pStyle w:val="Heading3"/>
      </w:pPr>
      <w:r>
        <w:t xml:space="preserve">Place</w:t>
      </w:r>
    </w:p>
    <w:p>
      <w:pPr>
        <w:pStyle w:val="FirstParagraph"/>
      </w:pPr>
      <w:r>
        <w:t xml:space="preserve">Strategic Miami location strategy:</w:t>
      </w:r>
    </w:p>
    <w:p>
      <w:pPr>
        <w:numPr>
          <w:ilvl w:val="0"/>
          <w:numId w:val="1006"/>
        </w:numPr>
        <w:pStyle w:val="Compact"/>
      </w:pPr>
      <w:r>
        <w:rPr>
          <w:bCs/>
          <w:b/>
        </w:rPr>
        <w:t xml:space="preserve">Physical Presence:</w:t>
      </w:r>
      <w:r>
        <w:t xml:space="preserve"> </w:t>
      </w:r>
      <w:r>
        <w:t xml:space="preserve">1,200 sq. ft. storefront in Little Havana (87% foot traffic from target demographics) with ADA-compliant space for senior mobility.</w:t>
      </w:r>
    </w:p>
    <w:p>
      <w:pPr>
        <w:numPr>
          <w:ilvl w:val="0"/>
          <w:numId w:val="1006"/>
        </w:numPr>
        <w:pStyle w:val="Compact"/>
      </w:pPr>
      <w:r>
        <w:rPr>
          <w:bCs/>
          <w:b/>
        </w:rPr>
        <w:t xml:space="preserve">Digital Access:</w:t>
      </w:r>
      <w:r>
        <w:t xml:space="preserve"> </w:t>
      </w:r>
      <w:r>
        <w:t xml:space="preserve">30% of patients served via Miami-optimized telepharmacy—allowing pharmacists to manage prescriptions across South Florida.</w:t>
      </w:r>
    </w:p>
    <w:p>
      <w:pPr>
        <w:numPr>
          <w:ilvl w:val="0"/>
          <w:numId w:val="1006"/>
        </w:numPr>
        <w:pStyle w:val="Compact"/>
      </w:pPr>
      <w:r>
        <w:rPr>
          <w:bCs/>
          <w:b/>
        </w:rPr>
        <w:t xml:space="preserve">Community Hubs:</w:t>
      </w:r>
      <w:r>
        <w:t xml:space="preserve"> </w:t>
      </w:r>
      <w:r>
        <w:t xml:space="preserve">Pharmacy kiosks at Miami-Dade County senior centers in Kendall and Coral Gables.</w:t>
      </w:r>
    </w:p>
    <w:bookmarkEnd w:id="26"/>
    <w:bookmarkStart w:id="27" w:name="promotion"/>
    <w:p>
      <w:pPr>
        <w:pStyle w:val="Heading3"/>
      </w:pPr>
      <w:r>
        <w:t xml:space="preserve">Promotion</w:t>
      </w:r>
    </w:p>
    <w:p>
      <w:pPr>
        <w:pStyle w:val="FirstParagraph"/>
      </w:pPr>
      <w:r>
        <w:t xml:space="preserve">Tailored Miami community engagement:</w:t>
      </w:r>
    </w:p>
    <w:p>
      <w:pPr>
        <w:numPr>
          <w:ilvl w:val="0"/>
          <w:numId w:val="1007"/>
        </w:numPr>
        <w:pStyle w:val="Compact"/>
      </w:pPr>
      <w:r>
        <w:rPr>
          <w:bCs/>
          <w:b/>
        </w:rPr>
        <w:t xml:space="preserve">Hyperlocal Partnerships:</w:t>
      </w:r>
      <w:r>
        <w:t xml:space="preserve"> </w:t>
      </w:r>
      <w:r>
        <w:t xml:space="preserve">Co-branded "Pharmacist &amp; Community Health Worker" programs with Mercy Hospital and Jackson Memorial.</w:t>
      </w:r>
    </w:p>
    <w:p>
      <w:pPr>
        <w:numPr>
          <w:ilvl w:val="0"/>
          <w:numId w:val="1007"/>
        </w:numPr>
        <w:pStyle w:val="Compact"/>
      </w:pPr>
      <w:r>
        <w:rPr>
          <w:bCs/>
          <w:b/>
        </w:rPr>
        <w:t xml:space="preserve">Social Media Blitz:</w:t>
      </w:r>
      <w:r>
        <w:t xml:space="preserve"> </w:t>
      </w:r>
      <w:r>
        <w:t xml:space="preserve">TikTok challenges (#MiamiMedAdherence) featuring local influencers demonstrating medication routines in Spanish/English.</w:t>
      </w:r>
    </w:p>
    <w:p>
      <w:pPr>
        <w:numPr>
          <w:ilvl w:val="0"/>
          <w:numId w:val="1007"/>
        </w:numPr>
        <w:pStyle w:val="Compact"/>
      </w:pPr>
      <w:r>
        <w:rPr>
          <w:bCs/>
          <w:b/>
        </w:rPr>
        <w:t xml:space="preserve">Traditional Outreach:</w:t>
      </w:r>
      <w:r>
        <w:t xml:space="preserve"> </w:t>
      </w:r>
      <w:r>
        <w:t xml:space="preserve">Billboards near I-95 corridors (high traffic for Hispanic drivers) with QR codes linking to free MTM consultations.</w:t>
      </w:r>
    </w:p>
    <w:p>
      <w:pPr>
        <w:numPr>
          <w:ilvl w:val="0"/>
          <w:numId w:val="1007"/>
        </w:numPr>
        <w:pStyle w:val="Compact"/>
      </w:pPr>
      <w:r>
        <w:rPr>
          <w:bCs/>
          <w:b/>
        </w:rPr>
        <w:t xml:space="preserve">Public Relations:</w:t>
      </w:r>
      <w:r>
        <w:t xml:space="preserve"> </w:t>
      </w:r>
      <w:r>
        <w:t xml:space="preserve">Media partnerships with Univision Miami and WQAM for "Pharmacist of the Month" stories highlighting community impact.</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partnership building (target: 5 Miami health centers), staff cultural competency training, and digital platform launch.</w:t>
      </w:r>
      <w:r>
        <w:br/>
      </w:r>
      <w:r>
        <w:rPr>
          <w:bCs/>
          <w:b/>
        </w:rPr>
        <w:t xml:space="preserve">Months 4-6:</w:t>
      </w:r>
      <w:r>
        <w:t xml:space="preserve"> </w:t>
      </w:r>
      <w:r>
        <w:t xml:space="preserve">Full service rollout with MTM campaigns in high-density ZIP codes, social media ad campaigns targeting Spanish speakers.</w:t>
      </w:r>
      <w:r>
        <w:br/>
      </w:r>
      <w:r>
        <w:rPr>
          <w:bCs/>
          <w:b/>
        </w:rPr>
        <w:t xml:space="preserve">Months 7-12:</w:t>
      </w:r>
      <w:r>
        <w:t xml:space="preserve"> </w:t>
      </w:r>
      <w:r>
        <w:t xml:space="preserve">Expansion to telepharmacy services and replication of successful programs to new Miami neighborhoods (Wynwood, Edgewater).</w:t>
      </w:r>
    </w:p>
    <w:bookmarkEnd w:id="29"/>
    <w:bookmarkStart w:id="30" w:name="budget-allocation-50000-year-1"/>
    <w:p>
      <w:pPr>
        <w:pStyle w:val="Heading2"/>
      </w:pPr>
      <w:r>
        <w:t xml:space="preserve">Budget Allocation ($50,000 Year 1)</w:t>
      </w:r>
    </w:p>
    <w:p>
      <w:pPr>
        <w:numPr>
          <w:ilvl w:val="0"/>
          <w:numId w:val="1008"/>
        </w:numPr>
        <w:pStyle w:val="Compact"/>
      </w:pPr>
      <w:r>
        <w:t xml:space="preserve">Community Partnerships: $15,000</w:t>
      </w:r>
    </w:p>
    <w:p>
      <w:pPr>
        <w:numPr>
          <w:ilvl w:val="0"/>
          <w:numId w:val="1008"/>
        </w:numPr>
        <w:pStyle w:val="Compact"/>
      </w:pPr>
      <w:r>
        <w:t xml:space="preserve">Digital Marketing: $22,500 (TikTok/Google Ads targeting Miami ZIP codes)</w:t>
      </w:r>
    </w:p>
    <w:p>
      <w:pPr>
        <w:numPr>
          <w:ilvl w:val="0"/>
          <w:numId w:val="1008"/>
        </w:numPr>
        <w:pStyle w:val="Compact"/>
      </w:pPr>
      <w:r>
        <w:t xml:space="preserve">Staff Training &amp; Materials: $8,500</w:t>
      </w:r>
    </w:p>
    <w:p>
      <w:pPr>
        <w:numPr>
          <w:ilvl w:val="0"/>
          <w:numId w:val="1008"/>
        </w:numPr>
        <w:pStyle w:val="Compact"/>
      </w:pPr>
      <w:r>
        <w:t xml:space="preserve">Events &amp; PR: $4,000</w:t>
      </w:r>
    </w:p>
    <w:bookmarkEnd w:id="30"/>
    <w:bookmarkStart w:id="31" w:name="evaluation-metrics"/>
    <w:p>
      <w:pPr>
        <w:pStyle w:val="Heading2"/>
      </w:pPr>
      <w:r>
        <w:t xml:space="preserve">Evaluation Metrics</w:t>
      </w:r>
    </w:p>
    <w:p>
      <w:pPr>
        <w:pStyle w:val="FirstParagraph"/>
      </w:pPr>
      <w:r>
        <w:t xml:space="preserve">We measure success through Miami-specific KPIs:</w:t>
      </w:r>
    </w:p>
    <w:p>
      <w:pPr>
        <w:numPr>
          <w:ilvl w:val="0"/>
          <w:numId w:val="1009"/>
        </w:numPr>
        <w:pStyle w:val="Compact"/>
      </w:pPr>
      <w:r>
        <w:t xml:space="preserve">35% patient acquisition from target demographic groups within 18 months</w:t>
      </w:r>
    </w:p>
    <w:p>
      <w:pPr>
        <w:numPr>
          <w:ilvl w:val="0"/>
          <w:numId w:val="1009"/>
        </w:numPr>
        <w:pStyle w:val="Compact"/>
      </w:pPr>
      <w:r>
        <w:t xml:space="preserve">4.8/5 average rating on Google (Miami-specific reviews)</w:t>
      </w:r>
    </w:p>
    <w:p>
      <w:pPr>
        <w:numPr>
          <w:ilvl w:val="0"/>
          <w:numId w:val="1009"/>
        </w:numPr>
        <w:pStyle w:val="Compact"/>
      </w:pPr>
      <w:r>
        <w:t xml:space="preserve">20% reduction in medication errors for chronic disease patients</w:t>
      </w:r>
    </w:p>
    <w:p>
      <w:pPr>
        <w:numPr>
          <w:ilvl w:val="0"/>
          <w:numId w:val="1009"/>
        </w:numPr>
        <w:pStyle w:val="Compact"/>
      </w:pPr>
      <w:r>
        <w:t xml:space="preserve">50+ community health partnerships by Year 2 (measured via Miami-Dade Health Department reports)</w:t>
      </w:r>
    </w:p>
    <w:bookmarkEnd w:id="31"/>
    <w:bookmarkStart w:id="32" w:name="Xf2ff71f7314e1c62c950dea72ba7db52fe87766"/>
    <w:p>
      <w:pPr>
        <w:pStyle w:val="Heading2"/>
      </w:pPr>
      <w:r>
        <w:t xml:space="preserve">Conclusion: The Pharmacist as Miami's Health Catalyst</w:t>
      </w:r>
    </w:p>
    <w:p>
      <w:pPr>
        <w:pStyle w:val="FirstParagraph"/>
      </w:pPr>
      <w:r>
        <w:t xml:space="preserve">This Marketing Plan positions the Pharmacist not merely as a medication dispenser, but as the critical clinical bridge in United States Miami's healthcare ecosystem. By embedding our services within Miami's cultural fabric—addressing language barriers, leveraging community trust in local health networks, and utilizing technology to overcome geographic access challenges—we transform traditional pharmacy into a proactive health management hub. The $50k investment targets measurable growth across 3 high-need populations while establishing our Pharmacist as the go-to clinical resource for Miami's diverse communities. As Florida's healthcare landscape evolves toward value-based care, this plan ensures our Pharmacist service becomes integral to Miami's public health strategy, setting a benchmark for pharmacist-led innovation in the United States.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United States Miami</dc:title>
  <dc:creator/>
  <dc:language>en</dc:language>
  <cp:keywords/>
  <dcterms:created xsi:type="dcterms:W3CDTF">2026-07-23T16:22:57Z</dcterms:created>
  <dcterms:modified xsi:type="dcterms:W3CDTF">2026-07-23T16:22:57Z</dcterms:modified>
</cp:coreProperties>
</file>

<file path=docProps/custom.xml><?xml version="1.0" encoding="utf-8"?>
<Properties xmlns="http://schemas.openxmlformats.org/officeDocument/2006/custom-properties" xmlns:vt="http://schemas.openxmlformats.org/officeDocument/2006/docPropsVTypes"/>
</file>