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Pharmacist</w:t>
      </w:r>
      <w:r>
        <w:t xml:space="preserve"> </w:t>
      </w:r>
      <w:r>
        <w:t xml:space="preserve">Services</w:t>
      </w:r>
      <w:r>
        <w:t xml:space="preserve"> </w:t>
      </w:r>
      <w:r>
        <w:t xml:space="preserve">in</w:t>
      </w:r>
      <w:r>
        <w:t xml:space="preserve"> </w:t>
      </w:r>
      <w:r>
        <w:t xml:space="preserve">United</w:t>
      </w:r>
      <w:r>
        <w:t xml:space="preserve"> </w:t>
      </w:r>
      <w:r>
        <w:t xml:space="preserve">States</w:t>
      </w:r>
      <w:r>
        <w:t xml:space="preserve"> </w:t>
      </w:r>
      <w:r>
        <w:t xml:space="preserve">New</w:t>
      </w:r>
      <w:r>
        <w:t xml:space="preserve"> </w:t>
      </w:r>
      <w:r>
        <w:t xml:space="preserve">York</w:t>
      </w:r>
      <w:r>
        <w:t xml:space="preserve"> </w:t>
      </w:r>
      <w:r>
        <w:t xml:space="preserve">City</w:t>
      </w:r>
    </w:p>
    <w:bookmarkStart w:id="31" w:name="Xd03b1769250dfd615f66e2fb6454cce41e6a410"/>
    <w:p>
      <w:pPr>
        <w:pStyle w:val="Heading1"/>
      </w:pPr>
      <w:r>
        <w:t xml:space="preserve">Comprehensive Marketing Plan for Pharmacist Services: Targeting United States New York City</w:t>
      </w:r>
    </w:p>
    <w:bookmarkStart w:id="20" w:name="executive-summary"/>
    <w:p>
      <w:pPr>
        <w:pStyle w:val="Heading2"/>
      </w:pPr>
      <w:r>
        <w:t xml:space="preserve">Executive Summary</w:t>
      </w:r>
    </w:p>
    <w:p>
      <w:pPr>
        <w:pStyle w:val="FirstParagraph"/>
      </w:pPr>
      <w:r>
        <w:t xml:space="preserve">This Marketing Plan outlines a strategic approach to establish and grow a specialized pharmacist service within the competitive healthcare landscape of United States New York City. Focusing on the unique needs of NYC residents, this plan positions an independent pharmacist as an essential community health partner. By leveraging targeted digital engagement, personalized care models, and hyperlocal community integration, we project a 35% patient acquisition increase within 18 months while building long-term brand authority in New York City's demanding pharmaceutical market. The strategy addresses critical gaps in medication management services across NYC's diverse neighborhoods.</w:t>
      </w:r>
    </w:p>
    <w:bookmarkEnd w:id="20"/>
    <w:bookmarkStart w:id="21" w:name="X587f44f2238a001458d4c5d460c3d6b25801fdf"/>
    <w:p>
      <w:pPr>
        <w:pStyle w:val="Heading2"/>
      </w:pPr>
      <w:r>
        <w:t xml:space="preserve">Situation Analysis: NYC Pharmacy Market Landscape</w:t>
      </w:r>
    </w:p>
    <w:p>
      <w:pPr>
        <w:pStyle w:val="FirstParagraph"/>
      </w:pPr>
      <w:r>
        <w:t xml:space="preserve">New York City presents a complex pharmacy ecosystem with over 1,300 retail outlets serving 8.3 million residents (NYC Health Department, 2023). Chain pharmacies dominate (78% market share), but NYC's demographic diversity creates unmet needs: 45% of residents speak a language other than English at home, and only 28% receive comprehensive medication therapy management (MTM) services. The United States healthcare system imposes high prescription costs—New Yorkers pay 16% above national average for medications (KFF, 2023). As a licensed Pharmacist operating in New York City, we recognize that traditional pharmacy models fail to address cultural barriers and fragmented care coordination across NYC's boroughs.</w:t>
      </w:r>
    </w:p>
    <w:bookmarkEnd w:id="21"/>
    <w:bookmarkStart w:id="22" w:name="target-audience-segmentation"/>
    <w:p>
      <w:pPr>
        <w:pStyle w:val="Heading2"/>
      </w:pPr>
      <w:r>
        <w:t xml:space="preserve">Target Audience Segmentation</w:t>
      </w:r>
    </w:p>
    <w:p>
      <w:pPr>
        <w:pStyle w:val="FirstParagraph"/>
      </w:pPr>
      <w:r>
        <w:t xml:space="preserve">Our primary audience comprises:</w:t>
      </w:r>
    </w:p>
    <w:p>
      <w:pPr>
        <w:numPr>
          <w:ilvl w:val="0"/>
          <w:numId w:val="1001"/>
        </w:numPr>
        <w:pStyle w:val="Compact"/>
      </w:pPr>
      <w:r>
        <w:rPr>
          <w:bCs/>
          <w:b/>
        </w:rPr>
        <w:t xml:space="preserve">Geriatric Patients (65+):</w:t>
      </w:r>
      <w:r>
        <w:t xml:space="preserve"> </w:t>
      </w:r>
      <w:r>
        <w:t xml:space="preserve">19% of NYC residents; require complex medication management and chronic disease support across Manhattan, Brooklyn, and Queens.</w:t>
      </w:r>
    </w:p>
    <w:p>
      <w:pPr>
        <w:numPr>
          <w:ilvl w:val="0"/>
          <w:numId w:val="1001"/>
        </w:numPr>
        <w:pStyle w:val="Compact"/>
      </w:pPr>
      <w:r>
        <w:rPr>
          <w:bCs/>
          <w:b/>
        </w:rPr>
        <w:t xml:space="preserve">Limited-English Proficiency (LEP) Communities:</w:t>
      </w:r>
      <w:r>
        <w:t xml:space="preserve"> </w:t>
      </w:r>
      <w:r>
        <w:t xml:space="preserve">37% of NYC households; including large Spanish-, Chinese-, and Haitian Creole-speaking populations needing culturally competent care.</w:t>
      </w:r>
    </w:p>
    <w:p>
      <w:pPr>
        <w:numPr>
          <w:ilvl w:val="0"/>
          <w:numId w:val="1001"/>
        </w:numPr>
        <w:pStyle w:val="Compact"/>
      </w:pPr>
      <w:r>
        <w:rPr>
          <w:bCs/>
          <w:b/>
        </w:rPr>
        <w:t xml:space="preserve">Medically Underserved Residents:</w:t>
      </w:r>
      <w:r>
        <w:t xml:space="preserve"> </w:t>
      </w:r>
      <w:r>
        <w:t xml:space="preserve">1.2M New Yorkers in Health Professional Shortage Areas (HPSAs); especially in Brownsville (Brooklyn) and the South Bronx.</w:t>
      </w:r>
    </w:p>
    <w:p>
      <w:pPr>
        <w:pStyle w:val="FirstParagraph"/>
      </w:pPr>
      <w:r>
        <w:t xml:space="preserve">Secondary audiences include primary care physicians, community health centers, and employer wellness programs seeking reliable medication management partners across United States New York City.</w:t>
      </w:r>
    </w:p>
    <w:bookmarkEnd w:id="22"/>
    <w:bookmarkStart w:id="23" w:name="marketing-objectives"/>
    <w:p>
      <w:pPr>
        <w:pStyle w:val="Heading2"/>
      </w:pPr>
      <w:r>
        <w:t xml:space="preserve">Marketing Objectives</w:t>
      </w:r>
    </w:p>
    <w:p>
      <w:pPr>
        <w:pStyle w:val="FirstParagraph"/>
      </w:pPr>
      <w:r>
        <w:t xml:space="preserve">Within 18 months of implementation in United States New York City, we will achieve:</w:t>
      </w:r>
    </w:p>
    <w:p>
      <w:pPr>
        <w:numPr>
          <w:ilvl w:val="0"/>
          <w:numId w:val="1002"/>
        </w:numPr>
        <w:pStyle w:val="Compact"/>
      </w:pPr>
      <w:r>
        <w:t xml:space="preserve">Achieve 45% patient retention rate (vs. industry average of 30%) through personalized pharmacist engagement.</w:t>
      </w:r>
    </w:p>
    <w:p>
      <w:pPr>
        <w:numPr>
          <w:ilvl w:val="0"/>
          <w:numId w:val="1002"/>
        </w:numPr>
        <w:pStyle w:val="Compact"/>
      </w:pPr>
      <w:r>
        <w:t xml:space="preserve">Secure partnerships with 8 local community health centers in New York City (e.g., NYU Langone, Montefiore).</w:t>
      </w:r>
    </w:p>
    <w:p>
      <w:pPr>
        <w:numPr>
          <w:ilvl w:val="0"/>
          <w:numId w:val="1002"/>
        </w:numPr>
        <w:pStyle w:val="Compact"/>
      </w:pPr>
      <w:r>
        <w:t xml:space="preserve">Generate $450K in annual revenue from MTM services—representing 60% of total pharmacy revenue by Year 2.</w:t>
      </w:r>
    </w:p>
    <w:bookmarkEnd w:id="23"/>
    <w:bookmarkStart w:id="24" w:name="strategic-marketing-framework"/>
    <w:p>
      <w:pPr>
        <w:pStyle w:val="Heading2"/>
      </w:pPr>
      <w:r>
        <w:t xml:space="preserve">Strategic Marketing Framework</w:t>
      </w:r>
    </w:p>
    <w:p>
      <w:pPr>
        <w:pStyle w:val="FirstParagraph"/>
      </w:pPr>
      <w:r>
        <w:rPr>
          <w:bCs/>
          <w:b/>
        </w:rPr>
        <w:t xml:space="preserve">Product Differentiation:</w:t>
      </w:r>
      <w:r>
        <w:t xml:space="preserve"> </w:t>
      </w:r>
      <w:r>
        <w:t xml:space="preserve">Our Pharmacist service offers:</w:t>
      </w:r>
    </w:p>
    <w:p>
      <w:pPr>
        <w:numPr>
          <w:ilvl w:val="0"/>
          <w:numId w:val="1003"/>
        </w:numPr>
        <w:pStyle w:val="Compact"/>
      </w:pPr>
      <w:r>
        <w:rPr>
          <w:iCs/>
          <w:i/>
        </w:rPr>
        <w:t xml:space="preserve">Cultural Navigation Program:</w:t>
      </w:r>
      <w:r>
        <w:t xml:space="preserve"> </w:t>
      </w:r>
      <w:r>
        <w:t xml:space="preserve">Bilingual (English/Spanish/Chinese) pharmacists trained in NYC-specific community resources.</w:t>
      </w:r>
    </w:p>
    <w:p>
      <w:pPr>
        <w:numPr>
          <w:ilvl w:val="0"/>
          <w:numId w:val="1003"/>
        </w:numPr>
        <w:pStyle w:val="Compact"/>
      </w:pPr>
      <w:r>
        <w:rPr>
          <w:iCs/>
          <w:i/>
        </w:rPr>
        <w:t xml:space="preserve">Medication Synchronization Plus:</w:t>
      </w:r>
      <w:r>
        <w:t xml:space="preserve"> </w:t>
      </w:r>
      <w:r>
        <w:t xml:space="preserve">Coordinated delivery of chronic meds on single dates with adherence tracking via SMS alerts.</w:t>
      </w:r>
    </w:p>
    <w:p>
      <w:pPr>
        <w:numPr>
          <w:ilvl w:val="0"/>
          <w:numId w:val="1003"/>
        </w:numPr>
        <w:pStyle w:val="Compact"/>
      </w:pPr>
      <w:r>
        <w:rPr>
          <w:iCs/>
          <w:i/>
        </w:rPr>
        <w:t xml:space="preserve">NYC Health Navigation:</w:t>
      </w:r>
      <w:r>
        <w:t xml:space="preserve"> </w:t>
      </w:r>
      <w:r>
        <w:t xml:space="preserve">Direct connections to sliding-scale clinics, Medicaid enrollment support, and vaccine access points in New York City.</w:t>
      </w:r>
    </w:p>
    <w:p>
      <w:pPr>
        <w:pStyle w:val="FirstParagraph"/>
      </w:pPr>
      <w:r>
        <w:rPr>
          <w:bCs/>
          <w:b/>
        </w:rPr>
        <w:t xml:space="preserve">Pricing Strategy:</w:t>
      </w:r>
      <w:r>
        <w:t xml:space="preserve"> </w:t>
      </w:r>
      <w:r>
        <w:t xml:space="preserve">Tiered service model aligned with NYC healthcare economics:</w:t>
      </w:r>
    </w:p>
    <w:p>
      <w:pPr>
        <w:numPr>
          <w:ilvl w:val="0"/>
          <w:numId w:val="1004"/>
        </w:numPr>
        <w:pStyle w:val="Compact"/>
      </w:pPr>
      <w:r>
        <w:rPr>
          <w:iCs/>
          <w:i/>
        </w:rPr>
        <w:t xml:space="preserve">Standard MTM Package ($45/month):</w:t>
      </w:r>
      <w:r>
        <w:t xml:space="preserve"> </w:t>
      </w:r>
      <w:r>
        <w:t xml:space="preserve">For Medicare Advantage patients (32% of NYC seniors).</w:t>
      </w:r>
    </w:p>
    <w:p>
      <w:pPr>
        <w:numPr>
          <w:ilvl w:val="0"/>
          <w:numId w:val="1004"/>
        </w:numPr>
        <w:pStyle w:val="Compact"/>
      </w:pPr>
      <w:r>
        <w:rPr>
          <w:iCs/>
          <w:i/>
        </w:rPr>
        <w:t xml:space="preserve">Culturally Adapted Care ($65/month):</w:t>
      </w:r>
      <w:r>
        <w:t xml:space="preserve"> </w:t>
      </w:r>
      <w:r>
        <w:t xml:space="preserve">Includes translation services and community resource navigation.</w:t>
      </w:r>
    </w:p>
    <w:p>
      <w:pPr>
        <w:numPr>
          <w:ilvl w:val="0"/>
          <w:numId w:val="1004"/>
        </w:numPr>
        <w:pStyle w:val="Compact"/>
      </w:pPr>
      <w:r>
        <w:rPr>
          <w:iCs/>
          <w:i/>
        </w:rPr>
        <w:t xml:space="preserve">Bundled Physician Partnerships:</w:t>
      </w:r>
      <w:r>
        <w:t xml:space="preserve"> </w:t>
      </w:r>
      <w:r>
        <w:t xml:space="preserve">$10 per patient referral for clinics using our MTM service.</w:t>
      </w:r>
    </w:p>
    <w:p>
      <w:pPr>
        <w:pStyle w:val="FirstParagraph"/>
      </w:pPr>
      <w:r>
        <w:rPr>
          <w:bCs/>
          <w:b/>
        </w:rPr>
        <w:t xml:space="preserve">Distribution (Place):</w:t>
      </w:r>
      <w:r>
        <w:t xml:space="preserve"> </w:t>
      </w:r>
      <w:r>
        <w:t xml:space="preserve">Hyperlocal presence across three NYC neighborhoods:</w:t>
      </w:r>
    </w:p>
    <w:p>
      <w:pPr>
        <w:numPr>
          <w:ilvl w:val="0"/>
          <w:numId w:val="1005"/>
        </w:numPr>
        <w:pStyle w:val="Compact"/>
      </w:pPr>
      <w:r>
        <w:t xml:space="preserve">Manhattan: Harlem pharmacy (serving 24,000 residents with high asthma rates)</w:t>
      </w:r>
    </w:p>
    <w:p>
      <w:pPr>
        <w:numPr>
          <w:ilvl w:val="0"/>
          <w:numId w:val="1005"/>
        </w:numPr>
        <w:pStyle w:val="Compact"/>
      </w:pPr>
      <w:r>
        <w:t xml:space="preserve">Queens: Corona location near immigrant service hubs</w:t>
      </w:r>
    </w:p>
    <w:p>
      <w:pPr>
        <w:numPr>
          <w:ilvl w:val="0"/>
          <w:numId w:val="1005"/>
        </w:numPr>
        <w:pStyle w:val="Compact"/>
      </w:pPr>
      <w:r>
        <w:t xml:space="preserve">Bronx: South Bronx community health center satellite office</w:t>
      </w:r>
    </w:p>
    <w:bookmarkEnd w:id="24"/>
    <w:bookmarkStart w:id="25" w:name="integrated-promotion-strategy"/>
    <w:p>
      <w:pPr>
        <w:pStyle w:val="Heading2"/>
      </w:pPr>
      <w:r>
        <w:t xml:space="preserve">Integrated Promotion Strategy</w:t>
      </w:r>
    </w:p>
    <w:p>
      <w:pPr>
        <w:pStyle w:val="FirstParagraph"/>
      </w:pPr>
      <w:r>
        <w:rPr>
          <w:bCs/>
          <w:b/>
        </w:rPr>
        <w:t xml:space="preserve">Digital &amp; Community Engagement:</w:t>
      </w:r>
      <w:r>
        <w:t xml:space="preserve"> </w:t>
      </w:r>
      <w:r>
        <w:t xml:space="preserve">• Launch "Pharmacist on Your Block" app with NYC-specific features:</w:t>
      </w:r>
      <w:r>
        <w:t xml:space="preserve"> </w:t>
      </w:r>
      <w:r>
        <w:t xml:space="preserve">- Real-time appointment scheduling at local pharmacies</w:t>
      </w:r>
      <w:r>
        <w:t xml:space="preserve"> </w:t>
      </w:r>
      <w:r>
        <w:t xml:space="preserve">- Neighborhood medication cost comparisons (e.g., "CVS vs. our clinic pricing")</w:t>
      </w:r>
      <w:r>
        <w:t xml:space="preserve"> </w:t>
      </w:r>
      <w:r>
        <w:t xml:space="preserve">- Emergency prescription delivery via Citi Bike courier partnerships</w:t>
      </w:r>
      <w:r>
        <w:t xml:space="preserve"> </w:t>
      </w:r>
      <w:r>
        <w:t xml:space="preserve">• Host free monthly "Medication Safety Clinics" at community centers (e.g., Brooklyn Public Library branches) addressing NYC-specific concerns like opioid alternatives and diabetes management in food deserts.</w:t>
      </w:r>
    </w:p>
    <w:p>
      <w:pPr>
        <w:pStyle w:val="BodyText"/>
      </w:pPr>
      <w:r>
        <w:rPr>
          <w:bCs/>
          <w:b/>
        </w:rPr>
        <w:t xml:space="preserve">Partnership Development:</w:t>
      </w:r>
      <w:r>
        <w:t xml:space="preserve"> </w:t>
      </w:r>
      <w:r>
        <w:t xml:space="preserve">• Collaborate with NYC DOHMH's "Healthy Neighborhoods" initiative for subsidized MTM access.</w:t>
      </w:r>
      <w:r>
        <w:t xml:space="preserve"> </w:t>
      </w:r>
      <w:r>
        <w:t xml:space="preserve">• Train nurse practitioners at NYC Health + Hospitals clinics to co-refer patients to our Pharmacist services during visits.</w:t>
      </w:r>
    </w:p>
    <w:bookmarkEnd w:id="25"/>
    <w:bookmarkStart w:id="26" w:name="implementation-timeline"/>
    <w:p>
      <w:pPr>
        <w:pStyle w:val="Heading2"/>
      </w:pPr>
      <w:r>
        <w:t xml:space="preserve">Implementation Timeline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Quarter</w:t>
            </w:r>
          </w:p>
        </w:tc>
        <w:tc>
          <w:tcPr/>
          <w:p>
            <w:pPr>
              <w:pStyle w:val="Compact"/>
              <w:jc w:val="left"/>
            </w:pPr>
            <w:r>
              <w:t xml:space="preserve">Key Actions</w:t>
            </w:r>
          </w:p>
        </w:tc>
      </w:tr>
      <w:tr>
        <w:tc>
          <w:tcPr/>
          <w:p>
            <w:pPr>
              <w:pStyle w:val="Compact"/>
              <w:jc w:val="left"/>
            </w:pPr>
            <w:r>
              <w:t xml:space="preserve">Q1 2024</w:t>
            </w:r>
          </w:p>
        </w:tc>
        <w:tc>
          <w:tcPr/>
          <w:p>
            <w:pPr>
              <w:pStyle w:val="Compact"/>
              <w:jc w:val="left"/>
            </w:pPr>
            <w:r>
              <w:t xml:space="preserve">Licenses secured; Harlem storefront established; Bilingual Pharmacist recruitment begins in New York City.</w:t>
            </w:r>
          </w:p>
        </w:tc>
      </w:tr>
      <w:tr>
        <w:tc>
          <w:tcPr/>
          <w:p>
            <w:pPr>
              <w:pStyle w:val="Compact"/>
              <w:jc w:val="left"/>
            </w:pPr>
            <w:r>
              <w:t xml:space="preserve">Q2 2024</w:t>
            </w:r>
          </w:p>
        </w:tc>
        <w:tc>
          <w:tcPr/>
          <w:p>
            <w:pPr>
              <w:pStyle w:val="Compact"/>
              <w:jc w:val="left"/>
            </w:pPr>
            <w:r>
              <w:t xml:space="preserve">App launch with NYC-specific features; First community clinic partnership (Bronx)</w:t>
            </w:r>
          </w:p>
        </w:tc>
      </w:tr>
      <w:tr>
        <w:tc>
          <w:tcPr/>
          <w:p>
            <w:pPr>
              <w:pStyle w:val="Compact"/>
              <w:jc w:val="left"/>
            </w:pPr>
            <w:r>
              <w:t xml:space="preserve">Q3 2024</w:t>
            </w:r>
          </w:p>
        </w:tc>
        <w:tc>
          <w:tcPr/>
          <w:p>
            <w:pPr>
              <w:pStyle w:val="Compact"/>
              <w:jc w:val="left"/>
            </w:pPr>
            <w:r>
              <w:t xml:space="preserve">Expansion to Queens location; Launch "Medication Cost Guide" for NYC residents</w:t>
            </w:r>
          </w:p>
        </w:tc>
      </w:tr>
      <w:tr>
        <w:tc>
          <w:tcPr/>
          <w:p>
            <w:pPr>
              <w:pStyle w:val="Compact"/>
              <w:jc w:val="left"/>
            </w:pPr>
            <w:r>
              <w:t xml:space="preserve">Q4 2024</w:t>
            </w:r>
          </w:p>
        </w:tc>
        <w:tc>
          <w:tcPr/>
          <w:p>
            <w:pPr>
              <w:pStyle w:val="Compact"/>
              <w:jc w:val="left"/>
            </w:pPr>
            <w:r>
              <w:t xml:space="preserve">Pilot program with 3 primary care clinics; Achieve 500 active patients across United States New York City</w:t>
            </w:r>
          </w:p>
        </w:tc>
      </w:tr>
    </w:tbl>
    <w:bookmarkEnd w:id="26"/>
    <w:bookmarkStart w:id="27" w:name="budget-allocation-first-year"/>
    <w:p>
      <w:pPr>
        <w:pStyle w:val="Heading2"/>
      </w:pPr>
      <w:r>
        <w:t xml:space="preserve">Budget Allocation (First Year)</w:t>
      </w:r>
    </w:p>
    <w:p>
      <w:pPr>
        <w:pStyle w:val="FirstParagraph"/>
      </w:pPr>
      <w:r>
        <w:t xml:space="preserve">Total Budget: $385,000</w:t>
      </w:r>
    </w:p>
    <w:p>
      <w:pPr>
        <w:numPr>
          <w:ilvl w:val="0"/>
          <w:numId w:val="1006"/>
        </w:numPr>
        <w:pStyle w:val="Compact"/>
      </w:pPr>
      <w:r>
        <w:t xml:space="preserve">Technology Development (App): $95,000</w:t>
      </w:r>
    </w:p>
    <w:p>
      <w:pPr>
        <w:numPr>
          <w:ilvl w:val="0"/>
          <w:numId w:val="1006"/>
        </w:numPr>
        <w:pStyle w:val="Compact"/>
      </w:pPr>
      <w:r>
        <w:t xml:space="preserve">Community Outreach &amp; Events: $75,000</w:t>
      </w:r>
    </w:p>
    <w:p>
      <w:pPr>
        <w:numPr>
          <w:ilvl w:val="0"/>
          <w:numId w:val="1006"/>
        </w:numPr>
        <w:pStyle w:val="Compact"/>
      </w:pPr>
      <w:r>
        <w:t xml:space="preserve">Staffing (Bilingual Pharmacists): $125,000</w:t>
      </w:r>
    </w:p>
    <w:p>
      <w:pPr>
        <w:numPr>
          <w:ilvl w:val="0"/>
          <w:numId w:val="1006"/>
        </w:numPr>
        <w:pStyle w:val="Compact"/>
      </w:pPr>
      <w:r>
        <w:t xml:space="preserve">Digital Advertising (Targeted NYC Social Media/Google Ads): $65,000</w:t>
      </w:r>
    </w:p>
    <w:p>
      <w:pPr>
        <w:numPr>
          <w:ilvl w:val="0"/>
          <w:numId w:val="1006"/>
        </w:numPr>
        <w:pStyle w:val="Compact"/>
      </w:pPr>
      <w:r>
        <w:t xml:space="preserve">Evaluation Metrics: $25,000</w:t>
      </w:r>
    </w:p>
    <w:bookmarkEnd w:id="27"/>
    <w:bookmarkStart w:id="28" w:name="evaluation-control-mechanisms"/>
    <w:p>
      <w:pPr>
        <w:pStyle w:val="Heading2"/>
      </w:pPr>
      <w:r>
        <w:t xml:space="preserve">Evaluation &amp; Control Mechanisms</w:t>
      </w:r>
    </w:p>
    <w:p>
      <w:pPr>
        <w:pStyle w:val="FirstParagraph"/>
      </w:pPr>
      <w:r>
        <w:t xml:space="preserve">Success will be measured through:</w:t>
      </w:r>
    </w:p>
    <w:p>
      <w:pPr>
        <w:numPr>
          <w:ilvl w:val="0"/>
          <w:numId w:val="1007"/>
        </w:numPr>
        <w:pStyle w:val="Compact"/>
      </w:pPr>
      <w:r>
        <w:rPr>
          <w:iCs/>
          <w:i/>
        </w:rPr>
        <w:t xml:space="preserve">Patient Outcomes:</w:t>
      </w:r>
      <w:r>
        <w:t xml:space="preserve"> </w:t>
      </w:r>
      <w:r>
        <w:t xml:space="preserve">15% reduction in medication non-adherence (tracked via pharmacy dispensing data)</w:t>
      </w:r>
    </w:p>
    <w:p>
      <w:pPr>
        <w:numPr>
          <w:ilvl w:val="0"/>
          <w:numId w:val="1007"/>
        </w:numPr>
        <w:pStyle w:val="Compact"/>
      </w:pPr>
      <w:r>
        <w:rPr>
          <w:iCs/>
          <w:i/>
        </w:rPr>
        <w:t xml:space="preserve">Community Impact:</w:t>
      </w:r>
      <w:r>
        <w:t xml:space="preserve"> </w:t>
      </w:r>
      <w:r>
        <w:t xml:space="preserve">Quarterly surveys measuring LEP patient satisfaction (target: 4.2/5 avg.)</w:t>
      </w:r>
    </w:p>
    <w:p>
      <w:pPr>
        <w:numPr>
          <w:ilvl w:val="0"/>
          <w:numId w:val="1007"/>
        </w:numPr>
        <w:pStyle w:val="Compact"/>
      </w:pPr>
      <w:r>
        <w:rPr>
          <w:iCs/>
          <w:i/>
        </w:rPr>
        <w:t xml:space="preserve">Financial Metrics:</w:t>
      </w:r>
      <w:r>
        <w:t xml:space="preserve"> </w:t>
      </w:r>
      <w:r>
        <w:t xml:space="preserve">Monthly revenue per patient, referral source analysis</w:t>
      </w:r>
    </w:p>
    <w:bookmarkEnd w:id="28"/>
    <w:bookmarkStart w:id="29" w:name="X57be03b427e6040e97ef39749ecc0601ea2087f"/>
    <w:p>
      <w:pPr>
        <w:pStyle w:val="Heading2"/>
      </w:pPr>
      <w:r>
        <w:t xml:space="preserve">The NYC Advantage: Why This Plan Succeeds in New York City</w:t>
      </w:r>
    </w:p>
    <w:p>
      <w:pPr>
        <w:pStyle w:val="FirstParagraph"/>
      </w:pPr>
      <w:r>
        <w:t xml:space="preserve">This Marketing Plan directly addresses United States New York City's healthcare challenges where fragmented care causes $4.3B in avoidable medication costs annually (NYU Langone Study, 2023). By positioning the Pharmacist as a culturally fluent health navigator—not just a prescription dispenser—we transform pharmacy services into community health infrastructure. Our model respects NYC's unique demographic fabric: a Bronx patient receiving Spanish-language asthma counseling from our pharmacist gains immediate value in an environment where 68% of chronic conditions lack consistent management (NYC DOHMH). The plan turns pharmacy from transactional to transformational, making the Pharmacist a recognized partner in New York City's health ecosystem.</w:t>
      </w:r>
    </w:p>
    <w:bookmarkEnd w:id="29"/>
    <w:bookmarkStart w:id="30" w:name="conclusion"/>
    <w:p>
      <w:pPr>
        <w:pStyle w:val="Heading2"/>
      </w:pPr>
      <w:r>
        <w:t xml:space="preserve">Conclusion</w:t>
      </w:r>
    </w:p>
    <w:p>
      <w:pPr>
        <w:pStyle w:val="FirstParagraph"/>
      </w:pPr>
      <w:r>
        <w:t xml:space="preserve">In United States New York City's hyper-competitive pharmacy market, this Marketing Plan establishes a sustainable path for independent Pharmacist services through community-centered innovation. By embedding cultural intelligence into every service touchpoint and strategically targeting NYC's most vulnerable neighborhoods, we will position our Pharmacist as an indispensable healthcare ally. This plan doesn't just market a service—it rebuilds trust in pharmacy as a proactive health partner across New York City's diverse communities, ultimately improving patient outcomes while building a financially resilient business model.</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Pharmacist Services in United States New York City</dc:title>
  <dc:creator/>
  <dc:language>en</dc:language>
  <cp:keywords/>
  <dcterms:created xsi:type="dcterms:W3CDTF">2026-07-24T12:17:20Z</dcterms:created>
  <dcterms:modified xsi:type="dcterms:W3CDTF">2026-07-24T12:17:20Z</dcterms:modified>
</cp:coreProperties>
</file>

<file path=docProps/custom.xml><?xml version="1.0" encoding="utf-8"?>
<Properties xmlns="http://schemas.openxmlformats.org/officeDocument/2006/custom-properties" xmlns:vt="http://schemas.openxmlformats.org/officeDocument/2006/docPropsVTypes"/>
</file>