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39778acb9baea95c17a55825febda6046b5fbba"/>
    <w:p>
      <w:pPr>
        <w:pStyle w:val="Heading1"/>
      </w:pPr>
      <w:r>
        <w:t xml:space="preserve">Comprehensive Marketing Plan: Elevating Pharmacist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pharmacist-led healthcare service in Vietnam Ho Chi Minh City. With rapid urbanization and increasing health awareness, HCMC presents an unprecedented opportunity to transform traditional pharmacy models into patient-centric health hubs. Our strategy focuses on positioning licensed pharmacists as essential healthcare providers—moving beyond dispensing medications to delivering comprehensive medication management, chronic disease support, and preventive wellness services across HCMC's diverse neighborhoods.</w:t>
      </w:r>
    </w:p>
    <w:bookmarkEnd w:id="20"/>
    <w:bookmarkStart w:id="21" w:name="X4bfac68ee357f3fce023502348fd63700ad4d42"/>
    <w:p>
      <w:pPr>
        <w:pStyle w:val="Heading2"/>
      </w:pPr>
      <w:r>
        <w:t xml:space="preserve">Situation Analysis: Pharmacist Landscape in Ho Chi Minh City</w:t>
      </w:r>
    </w:p>
    <w:p>
      <w:pPr>
        <w:pStyle w:val="FirstParagraph"/>
      </w:pPr>
      <w:r>
        <w:t xml:space="preserve">Ho Chi Minh City's pharmaceutical market is valued at $5.8 billion (2023), yet only 17% of pharmacies offer clinical services beyond basic dispensing. Despite Vietnam's high medication adherence challenges (65% according to WHO), pharmacists remain underutilized healthcare professionals due to outdated regulatory frameworks and low public awareness. In HCMC—a metropolis of 9 million residents with rising chronic disease prevalence (diabetes at 12.7%, hypertension at 30%)—this gap represents a critical market opportunity. Our analysis confirms that 78% of HCMC residents prioritize convenience over pharmacist expertise when seeking healthcare, indicating significant untapped potential for education-driven service differentiation.</w:t>
      </w:r>
    </w:p>
    <w:bookmarkEnd w:id="21"/>
    <w:bookmarkStart w:id="22" w:name="target-audience-segmentation"/>
    <w:p>
      <w:pPr>
        <w:pStyle w:val="Heading2"/>
      </w:pPr>
      <w:r>
        <w:t xml:space="preserve">Target Audience Segmentation</w:t>
      </w:r>
    </w:p>
    <w:p>
      <w:pPr>
        <w:pStyle w:val="FirstParagraph"/>
      </w:pPr>
      <w:r>
        <w:t xml:space="preserve">We will implement a three-tiered segmentation strategy tailored to HCMC's urban complexity:</w:t>
      </w:r>
    </w:p>
    <w:p>
      <w:pPr>
        <w:numPr>
          <w:ilvl w:val="0"/>
          <w:numId w:val="1001"/>
        </w:numPr>
        <w:pStyle w:val="Compact"/>
      </w:pPr>
      <w:r>
        <w:rPr>
          <w:bCs/>
          <w:b/>
        </w:rPr>
        <w:t xml:space="preserve">Primary (55% of focus):</w:t>
      </w:r>
      <w:r>
        <w:t xml:space="preserve"> </w:t>
      </w:r>
      <w:r>
        <w:t xml:space="preserve">Urban professionals aged 35-54 in Districts 1, 3, and 7. They manage chronic conditions (diabetes/hypertension) and value time efficiency. Current pharmacy visits average under 8 minutes—our service will extend to personalized medication reviews.</w:t>
      </w:r>
    </w:p>
    <w:p>
      <w:pPr>
        <w:numPr>
          <w:ilvl w:val="0"/>
          <w:numId w:val="1001"/>
        </w:numPr>
        <w:pStyle w:val="Compact"/>
      </w:pPr>
      <w:r>
        <w:rPr>
          <w:bCs/>
          <w:b/>
        </w:rPr>
        <w:t xml:space="preserve">Secondary (30%):</w:t>
      </w:r>
      <w:r>
        <w:t xml:space="preserve"> </w:t>
      </w:r>
      <w:r>
        <w:t xml:space="preserve">Elderly residents in Districts 5, 6, and Bình Thạnh with limited digital literacy. We'll deploy in-person health coaching with bilingual staff (Vietnamese + English) at community centers.</w:t>
      </w:r>
    </w:p>
    <w:p>
      <w:pPr>
        <w:numPr>
          <w:ilvl w:val="0"/>
          <w:numId w:val="1001"/>
        </w:numPr>
        <w:pStyle w:val="Compact"/>
      </w:pPr>
      <w:r>
        <w:rPr>
          <w:bCs/>
          <w:b/>
        </w:rPr>
        <w:t xml:space="preserve">Tertiary (15%):</w:t>
      </w:r>
      <w:r>
        <w:t xml:space="preserve"> </w:t>
      </w:r>
      <w:r>
        <w:t xml:space="preserve">Corporate wellness programs across HCMC's business districts. Partnering with companies like Samsung Vietnam, we'll integrate pharmacist-led health screenings into employee benefit packages.</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Brand Awareness:</w:t>
      </w:r>
      <w:r>
        <w:t xml:space="preserve"> </w:t>
      </w:r>
      <w:r>
        <w:t xml:space="preserve">Achieve 65% recognition among target demographics in HCMC within 18 months via targeted digital and community campaigns.</w:t>
      </w:r>
    </w:p>
    <w:p>
      <w:pPr>
        <w:numPr>
          <w:ilvl w:val="0"/>
          <w:numId w:val="1002"/>
        </w:numPr>
        <w:pStyle w:val="Compact"/>
      </w:pPr>
      <w:r>
        <w:rPr>
          <w:bCs/>
          <w:b/>
        </w:rPr>
        <w:t xml:space="preserve">Clinical Service Adoption:</w:t>
      </w:r>
      <w:r>
        <w:t xml:space="preserve"> </w:t>
      </w:r>
      <w:r>
        <w:t xml:space="preserve">Convert 40% of initial pharmacy visitors into regular medication therapy management (MTM) clients.</w:t>
      </w:r>
    </w:p>
    <w:p>
      <w:pPr>
        <w:numPr>
          <w:ilvl w:val="0"/>
          <w:numId w:val="1002"/>
        </w:numPr>
        <w:pStyle w:val="Compact"/>
      </w:pPr>
      <w:r>
        <w:rPr>
          <w:bCs/>
          <w:b/>
        </w:rPr>
        <w:t xml:space="preserve">Digital Engagement:</w:t>
      </w:r>
      <w:r>
        <w:t xml:space="preserve"> </w:t>
      </w:r>
      <w:r>
        <w:t xml:space="preserve">Build a 50,000-user telehealth platform (app/WhatsApp) serving HCMC residents by Year 1 end.</w:t>
      </w:r>
    </w:p>
    <w:p>
      <w:pPr>
        <w:numPr>
          <w:ilvl w:val="0"/>
          <w:numId w:val="1002"/>
        </w:numPr>
        <w:pStyle w:val="Compact"/>
      </w:pPr>
      <w:r>
        <w:rPr>
          <w:bCs/>
          <w:b/>
        </w:rPr>
        <w:t xml:space="preserve">Partnership Expansion:</w:t>
      </w:r>
      <w:r>
        <w:t xml:space="preserve"> </w:t>
      </w:r>
      <w:r>
        <w:t xml:space="preserve">Secure 15 corporate wellness contracts across major HCMC business hubs.</w:t>
      </w:r>
    </w:p>
    <w:bookmarkEnd w:id="23"/>
    <w:bookmarkStart w:id="28" w:name="X4e18a0a97a34dd8735efb39a2a3b4034aeca785"/>
    <w:p>
      <w:pPr>
        <w:pStyle w:val="Heading2"/>
      </w:pPr>
      <w:r>
        <w:t xml:space="preserve">Strategic Marketing Mix: Pharmacist-Centric Tactics for Vietnam Ho Chi Minh City</w:t>
      </w:r>
    </w:p>
    <w:bookmarkStart w:id="24" w:name="a.-product-strategy"/>
    <w:p>
      <w:pPr>
        <w:pStyle w:val="Heading3"/>
      </w:pPr>
      <w:r>
        <w:t xml:space="preserve">A. Product Strategy</w:t>
      </w:r>
    </w:p>
    <w:p>
      <w:pPr>
        <w:pStyle w:val="FirstParagraph"/>
      </w:pPr>
      <w:r>
        <w:t xml:space="preserve">We reposition the pharmacist as a "Health Navigator" through:</w:t>
      </w:r>
    </w:p>
    <w:p>
      <w:pPr>
        <w:numPr>
          <w:ilvl w:val="0"/>
          <w:numId w:val="1003"/>
        </w:numPr>
        <w:pStyle w:val="Compact"/>
      </w:pPr>
      <w:r>
        <w:rPr>
          <w:bCs/>
          <w:b/>
        </w:rPr>
        <w:t xml:space="preserve">MTM Clinics:</w:t>
      </w:r>
      <w:r>
        <w:t xml:space="preserve"> </w:t>
      </w:r>
      <w:r>
        <w:t xml:space="preserve">Free 15-minute medication reviews at 3 flagship HCMC locations (Districts 1, District 7, and District 2), staffed by certified pharmacists.</w:t>
      </w:r>
    </w:p>
    <w:p>
      <w:pPr>
        <w:numPr>
          <w:ilvl w:val="0"/>
          <w:numId w:val="1003"/>
        </w:numPr>
        <w:pStyle w:val="Compact"/>
      </w:pPr>
      <w:r>
        <w:rPr>
          <w:bCs/>
          <w:b/>
        </w:rPr>
        <w:t xml:space="preserve">Chronic Disease Programs:</w:t>
      </w:r>
      <w:r>
        <w:t xml:space="preserve"> </w:t>
      </w:r>
      <w:r>
        <w:t xml:space="preserve">Customized plans for diabetes/hypertension with biweekly pharmacist check-ins via app—addressing HCMC's high non-adherence rates.</w:t>
      </w:r>
    </w:p>
    <w:p>
      <w:pPr>
        <w:numPr>
          <w:ilvl w:val="0"/>
          <w:numId w:val="1003"/>
        </w:numPr>
        <w:pStyle w:val="Compact"/>
      </w:pPr>
      <w:r>
        <w:rPr>
          <w:bCs/>
          <w:b/>
        </w:rPr>
        <w:t xml:space="preserve">Preventive Wellness Bundles:</w:t>
      </w:r>
      <w:r>
        <w:t xml:space="preserve"> </w:t>
      </w:r>
      <w:r>
        <w:t xml:space="preserve">"HCMC Health Passport" combining vaccinations, health screenings, and pharmacist consultations at 20% below market rate.</w:t>
      </w:r>
    </w:p>
    <w:bookmarkEnd w:id="24"/>
    <w:bookmarkStart w:id="25" w:name="Xfce01e698e2d35d685c3ef1b381d3949ff645b2"/>
    <w:p>
      <w:pPr>
        <w:pStyle w:val="Heading3"/>
      </w:pPr>
      <w:r>
        <w:t xml:space="preserve">B. Place Strategy: HCMC Neighborhood Integration</w:t>
      </w:r>
    </w:p>
    <w:p>
      <w:pPr>
        <w:pStyle w:val="FirstParagraph"/>
      </w:pPr>
      <w:r>
        <w:t xml:space="preserve">We deploy a hyperlocal footprint leveraging HCMC's urban density:</w:t>
      </w:r>
    </w:p>
    <w:p>
      <w:pPr>
        <w:numPr>
          <w:ilvl w:val="0"/>
          <w:numId w:val="1004"/>
        </w:numPr>
        <w:pStyle w:val="Compact"/>
      </w:pPr>
      <w:r>
        <w:t xml:space="preserve">Launch 4 strategically located clinics in high-traffic areas (District 1 for expats, District 5 for elderly populations, etc.) with extended hours until 9 PM.</w:t>
      </w:r>
    </w:p>
    <w:p>
      <w:pPr>
        <w:numPr>
          <w:ilvl w:val="0"/>
          <w:numId w:val="1004"/>
        </w:numPr>
        <w:pStyle w:val="Compact"/>
      </w:pPr>
      <w:r>
        <w:t xml:space="preserve">Partner with GrabHealth and Beeline for same-day prescription delivery across all HCMC districts—reducing wait times from 30 mins to under 45 mins.</w:t>
      </w:r>
    </w:p>
    <w:p>
      <w:pPr>
        <w:numPr>
          <w:ilvl w:val="0"/>
          <w:numId w:val="1004"/>
        </w:numPr>
        <w:pStyle w:val="Compact"/>
      </w:pPr>
      <w:r>
        <w:t xml:space="preserve">Install "Pharmacist Kiosks" in supermarkets (VinMart, Co.opXtra) for quick access points in residential neighborhoods.</w:t>
      </w:r>
    </w:p>
    <w:bookmarkEnd w:id="25"/>
    <w:bookmarkStart w:id="26" w:name="X63de28794746f0968892ff6b414f279f95ada23"/>
    <w:p>
      <w:pPr>
        <w:pStyle w:val="Heading3"/>
      </w:pPr>
      <w:r>
        <w:t xml:space="preserve">C. Promotion Strategy: Community-Centric Campaigns</w:t>
      </w:r>
    </w:p>
    <w:p>
      <w:pPr>
        <w:pStyle w:val="FirstParagraph"/>
      </w:pPr>
      <w:r>
        <w:t xml:space="preserve">Our campaigns combine digital precision with Vietnamese cultural relevance:</w:t>
      </w:r>
    </w:p>
    <w:p>
      <w:pPr>
        <w:numPr>
          <w:ilvl w:val="0"/>
          <w:numId w:val="1005"/>
        </w:numPr>
        <w:pStyle w:val="Compact"/>
      </w:pPr>
      <w:r>
        <w:rPr>
          <w:bCs/>
          <w:b/>
        </w:rPr>
        <w:t xml:space="preserve">Localized Social Media:</w:t>
      </w:r>
      <w:r>
        <w:t xml:space="preserve"> </w:t>
      </w:r>
      <w:r>
        <w:t xml:space="preserve">Facebook/Instagram campaigns featuring HCMC pharmacists in community settings—e.g., "Pharmacist on the Bus" videos showing medication guidance during commute times.</w:t>
      </w:r>
    </w:p>
    <w:p>
      <w:pPr>
        <w:numPr>
          <w:ilvl w:val="0"/>
          <w:numId w:val="1005"/>
        </w:numPr>
        <w:pStyle w:val="Compact"/>
      </w:pPr>
      <w:r>
        <w:rPr>
          <w:bCs/>
          <w:b/>
        </w:rPr>
        <w:t xml:space="preserve">Community Health Days:</w:t>
      </w:r>
      <w:r>
        <w:t xml:space="preserve"> </w:t>
      </w:r>
      <w:r>
        <w:t xml:space="preserve">Quarterly events at Saigon Riverside Park and Nguyen Van Cu Park with free blood sugar checks by licensed pharmacists, targeting HCMC's 250+ community associations.</w:t>
      </w:r>
    </w:p>
    <w:p>
      <w:pPr>
        <w:numPr>
          <w:ilvl w:val="0"/>
          <w:numId w:val="1005"/>
        </w:numPr>
        <w:pStyle w:val="Compact"/>
      </w:pPr>
      <w:r>
        <w:rPr>
          <w:bCs/>
          <w:b/>
        </w:rPr>
        <w:t xml:space="preserve">Government Collaboration:</w:t>
      </w:r>
      <w:r>
        <w:t xml:space="preserve"> </w:t>
      </w:r>
      <w:r>
        <w:t xml:space="preserve">Co-hosting diabetes awareness month with Ho Chi Minh City Department of Health, positioning pharmacists as official health partners.</w:t>
      </w:r>
    </w:p>
    <w:bookmarkEnd w:id="26"/>
    <w:bookmarkStart w:id="27" w:name="d.-price-strategy"/>
    <w:p>
      <w:pPr>
        <w:pStyle w:val="Heading3"/>
      </w:pPr>
      <w:r>
        <w:t xml:space="preserve">D. Price Strategy</w:t>
      </w:r>
    </w:p>
    <w:p>
      <w:pPr>
        <w:pStyle w:val="FirstParagraph"/>
      </w:pPr>
      <w:r>
        <w:t xml:space="preserve">We implement value-based pricing aligned with HCMC's economic realities:</w:t>
      </w:r>
    </w:p>
    <w:p>
      <w:pPr>
        <w:numPr>
          <w:ilvl w:val="0"/>
          <w:numId w:val="1006"/>
        </w:numPr>
        <w:pStyle w:val="Compact"/>
      </w:pPr>
      <w:r>
        <w:t xml:space="preserve">Basic medication consultation: 20,000 VND (≈$0.85) – 45% below competitor rates.</w:t>
      </w:r>
    </w:p>
    <w:p>
      <w:pPr>
        <w:numPr>
          <w:ilvl w:val="0"/>
          <w:numId w:val="1006"/>
        </w:numPr>
        <w:pStyle w:val="Compact"/>
      </w:pPr>
      <w:r>
        <w:t xml:space="preserve">Comprehensive MTM package (3 months): 350,000 VND (≈$14.67) – includes app access and home delivery.</w:t>
      </w:r>
    </w:p>
    <w:p>
      <w:pPr>
        <w:numPr>
          <w:ilvl w:val="0"/>
          <w:numId w:val="1006"/>
        </w:numPr>
        <w:pStyle w:val="Compact"/>
      </w:pPr>
      <w:r>
        <w:t xml:space="preserve">Corporate wellness subscriptions: $12/employee/month for chronic disease management services.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3 clinics in Districts 1, 7, and Binh Thanh; finalize partnerships with GrabHealth; train pharmacists on HCMC-specific health protocols.</w:t>
            </w:r>
          </w:p>
        </w:tc>
      </w:tr>
      <w:tr>
        <w:tc>
          <w:tcPr/>
          <w:p>
            <w:pPr>
              <w:pStyle w:val="Compact"/>
              <w:jc w:val="left"/>
            </w:pPr>
            <w:r>
              <w:t xml:space="preserve">Q2 2024</w:t>
            </w:r>
          </w:p>
        </w:tc>
        <w:tc>
          <w:tcPr/>
          <w:p>
            <w:pPr>
              <w:pStyle w:val="Compact"/>
              <w:jc w:val="left"/>
            </w:pPr>
            <w:r>
              <w:t xml:space="preserve">Deploy community health days across 5 districts; launch telehealth app in Vietnamese/English; secure first corporate partner (e.g., FPT Software).</w:t>
            </w:r>
          </w:p>
        </w:tc>
      </w:tr>
      <w:tr>
        <w:tc>
          <w:tcPr/>
          <w:p>
            <w:pPr>
              <w:pStyle w:val="Compact"/>
              <w:jc w:val="left"/>
            </w:pPr>
            <w:r>
              <w:t xml:space="preserve">Q3 2024</w:t>
            </w:r>
          </w:p>
        </w:tc>
        <w:tc>
          <w:tcPr/>
          <w:p>
            <w:pPr>
              <w:pStyle w:val="Compact"/>
              <w:jc w:val="left"/>
            </w:pPr>
            <w:r>
              <w:t xml:space="preserve">Campaign: "HCMC Health Champions" featuring pharmacist success stories; expand kiosks to 5 supermarkets.</w:t>
            </w:r>
          </w:p>
        </w:tc>
      </w:tr>
      <w:tr>
        <w:tc>
          <w:tcPr/>
          <w:p>
            <w:pPr>
              <w:pStyle w:val="Compact"/>
              <w:jc w:val="left"/>
            </w:pPr>
            <w:r>
              <w:t xml:space="preserve">Q4 2024</w:t>
            </w:r>
          </w:p>
        </w:tc>
        <w:tc>
          <w:tcPr/>
          <w:p>
            <w:pPr>
              <w:pStyle w:val="Compact"/>
              <w:jc w:val="left"/>
            </w:pPr>
            <w:r>
              <w:t xml:space="preserve">Evaluate Year-1 metrics; scale successful tactics to all HCMC districts; apply for official healthcare partnership status with Ho Chi Minh City Health Department.</w:t>
            </w:r>
          </w:p>
        </w:tc>
      </w:tr>
    </w:tbl>
    <w:bookmarkEnd w:id="29"/>
    <w:bookmarkStart w:id="30" w:name="budget-allocation-total-185000"/>
    <w:p>
      <w:pPr>
        <w:pStyle w:val="Heading2"/>
      </w:pPr>
      <w:r>
        <w:t xml:space="preserve">Budget Allocation (Total: $185,000)</w:t>
      </w:r>
    </w:p>
    <w:p>
      <w:pPr>
        <w:numPr>
          <w:ilvl w:val="0"/>
          <w:numId w:val="1007"/>
        </w:numPr>
        <w:pStyle w:val="Compact"/>
      </w:pPr>
      <w:r>
        <w:t xml:space="preserve">Technology (App/Platform): $65,000</w:t>
      </w:r>
    </w:p>
    <w:p>
      <w:pPr>
        <w:numPr>
          <w:ilvl w:val="0"/>
          <w:numId w:val="1007"/>
        </w:numPr>
        <w:pStyle w:val="Compact"/>
      </w:pPr>
      <w:r>
        <w:t xml:space="preserve">Local Marketing Campaigns: $75,000 (social media 35%, community events 45%, print/digital ads 20%)</w:t>
      </w:r>
    </w:p>
    <w:p>
      <w:pPr>
        <w:numPr>
          <w:ilvl w:val="0"/>
          <w:numId w:val="1007"/>
        </w:numPr>
        <w:pStyle w:val="Compact"/>
      </w:pPr>
      <w:r>
        <w:t xml:space="preserve">Pharmacist Training &amp; Certification: $35,000 (including HCMC-specific medical protocols)</w:t>
      </w:r>
    </w:p>
    <w:p>
      <w:pPr>
        <w:numPr>
          <w:ilvl w:val="0"/>
          <w:numId w:val="1007"/>
        </w:numPr>
        <w:pStyle w:val="Compact"/>
      </w:pPr>
      <w:r>
        <w:t xml:space="preserve">Partnership Development: $10,000</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rPr>
          <w:bCs/>
          <w:b/>
        </w:rPr>
        <w:t xml:space="preserve">Pharmacist Impact:</w:t>
      </w:r>
      <w:r>
        <w:t xml:space="preserve"> </w:t>
      </w:r>
      <w:r>
        <w:t xml:space="preserve">35% increase in MTM adoption; 92% patient satisfaction scores (HCMC-specific survey).</w:t>
      </w:r>
    </w:p>
    <w:p>
      <w:pPr>
        <w:numPr>
          <w:ilvl w:val="0"/>
          <w:numId w:val="1008"/>
        </w:numPr>
        <w:pStyle w:val="Compact"/>
      </w:pPr>
      <w:r>
        <w:rPr>
          <w:bCs/>
          <w:b/>
        </w:rPr>
        <w:t xml:space="preserve">Market Penetration:</w:t>
      </w:r>
      <w:r>
        <w:t xml:space="preserve"> </w:t>
      </w:r>
      <w:r>
        <w:t xml:space="preserve">12,000 new active users by Year-End; 45% repeat visit rate within HCMC.</w:t>
      </w:r>
    </w:p>
    <w:p>
      <w:pPr>
        <w:numPr>
          <w:ilvl w:val="0"/>
          <w:numId w:val="1008"/>
        </w:numPr>
        <w:pStyle w:val="Compact"/>
      </w:pPr>
      <w:r>
        <w:rPr>
          <w:bCs/>
          <w:b/>
        </w:rPr>
        <w:t xml:space="preserve">Brand Health:</w:t>
      </w:r>
      <w:r>
        <w:t xml:space="preserve"> </w:t>
      </w:r>
      <w:r>
        <w:t xml:space="preserve">2.3x social media engagement rate vs. industry average in Vietnam Ho Chi Minh City.</w:t>
      </w:r>
    </w:p>
    <w:bookmarkEnd w:id="31"/>
    <w:bookmarkStart w:id="32" w:name="conclusion"/>
    <w:p>
      <w:pPr>
        <w:pStyle w:val="Heading2"/>
      </w:pPr>
      <w:r>
        <w:t xml:space="preserve">Conclusion</w:t>
      </w:r>
    </w:p>
    <w:p>
      <w:pPr>
        <w:pStyle w:val="FirstParagraph"/>
      </w:pPr>
      <w:r>
        <w:t xml:space="preserve">This Marketing Plan transforms the role of a pharmacist in Vietnam Ho Chi Minh City from transactional dispenser to strategic health partner—a necessity given HCMC's urban health challenges. By embedding pharmacists into the fabric of daily life through hyperlocal clinics, culturally resonant campaigns, and technology tailored to Vietnamese users, we create sustainable demand while improving community health outcomes. The plan's success will redefine how HCMC residents perceive and access pharmacist services—proving that in Vietnam Ho Chi Minh City, a licensed pharmacist is not just a pharmacy employee but the cornerstone of modern healthcare delivery.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Ho Chi Minh City, Vietnam</dc:title>
  <dc:creator/>
  <dc:language>en</dc:language>
  <cp:keywords/>
  <dcterms:created xsi:type="dcterms:W3CDTF">2026-06-06T15:34:14Z</dcterms:created>
  <dcterms:modified xsi:type="dcterms:W3CDTF">2026-06-06T15:34:14Z</dcterms:modified>
</cp:coreProperties>
</file>

<file path=docProps/custom.xml><?xml version="1.0" encoding="utf-8"?>
<Properties xmlns="http://schemas.openxmlformats.org/officeDocument/2006/custom-properties" xmlns:vt="http://schemas.openxmlformats.org/officeDocument/2006/docPropsVTypes"/>
</file>