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Córdoba</w:t>
      </w:r>
      <w:r>
        <w:t xml:space="preserve"> </w:t>
      </w:r>
      <w:r>
        <w:t xml:space="preserve">Physics</w:t>
      </w:r>
      <w:r>
        <w:t xml:space="preserve"> </w:t>
      </w:r>
      <w:r>
        <w:t xml:space="preserve">Solutions</w:t>
      </w:r>
    </w:p>
    <w:bookmarkStart w:id="33" w:name="X8fa5c4eed5ac2d75b6420c79ae78841a091296a"/>
    <w:p>
      <w:pPr>
        <w:pStyle w:val="Heading1"/>
      </w:pPr>
      <w:r>
        <w:t xml:space="preserve">Marketing Plan for Córdoba Physics Solutions: Advancing Scientific Excellence in Argentina's Heartland</w:t>
      </w:r>
    </w:p>
    <w:bookmarkStart w:id="20" w:name="executive-summary"/>
    <w:p>
      <w:pPr>
        <w:pStyle w:val="Heading2"/>
      </w:pPr>
      <w:r>
        <w:t xml:space="preserve">Executive Summary</w:t>
      </w:r>
    </w:p>
    <w:p>
      <w:pPr>
        <w:pStyle w:val="FirstParagraph"/>
      </w:pPr>
      <w:r>
        <w:t xml:space="preserve">Córdoba Physics Solutions (CPS) is a pioneering firm dedicated to delivering specialized physics expertise across Argentina's industrial, academic, and technological sectors. This marketing plan targets the Córdoba region—Argentina's second-most populous province with 3.6 million residents—to establish CPS as the premier physics consultancy driving innovation in manufacturing, education, and renewable energy. With 82% of Córdoba’s economy tied to industry (including major automotive plants like Mercedes-Benz and YPF), there is a critical need for physicist-led solutions to optimize processes, enhance safety standards, and foster STEM education. This plan outlines a 24-month strategy to capture 15% market share in physics consulting within Córdoba by leveraging local academic partnerships, industry pain points, and Argentina's growing emphasis on scientific advancement.</w:t>
      </w:r>
    </w:p>
    <w:bookmarkEnd w:id="20"/>
    <w:bookmarkStart w:id="21" w:name="Xd3bdec8bd2ac1cbd4fd0491744dc36cdcc3cafe"/>
    <w:p>
      <w:pPr>
        <w:pStyle w:val="Heading2"/>
      </w:pPr>
      <w:r>
        <w:t xml:space="preserve">Market Analysis: Physics Demand in Argentina Córdoba</w:t>
      </w:r>
    </w:p>
    <w:p>
      <w:pPr>
        <w:pStyle w:val="FirstParagraph"/>
      </w:pPr>
      <w:r>
        <w:t xml:space="preserve">Córdoba’s economic landscape presents unique opportunities for physicist-driven solutions. The province hosts 40% of Argentina’s engineering graduates (Universidad Nacional de Córdoba accounts for 12,000+ annually), yet industry faces a 68% skills gap in applied physics roles according to the Argentine Association of Physics (AAP). Key pain points include:</w:t>
      </w:r>
    </w:p>
    <w:p>
      <w:pPr>
        <w:numPr>
          <w:ilvl w:val="0"/>
          <w:numId w:val="1001"/>
        </w:numPr>
        <w:pStyle w:val="Compact"/>
      </w:pPr>
      <w:r>
        <w:rPr>
          <w:bCs/>
          <w:b/>
        </w:rPr>
        <w:t xml:space="preserve">Manufacturing:</w:t>
      </w:r>
      <w:r>
        <w:t xml:space="preserve"> </w:t>
      </w:r>
      <w:r>
        <w:t xml:space="preserve">Automotive giants require physicists to optimize production line efficiency (e.g., Mercedes-Benz Córdoba’s 30,000+ employees need vibration analysis and material science expertise).</w:t>
      </w:r>
    </w:p>
    <w:p>
      <w:pPr>
        <w:numPr>
          <w:ilvl w:val="0"/>
          <w:numId w:val="1001"/>
        </w:numPr>
        <w:pStyle w:val="Compact"/>
      </w:pPr>
      <w:r>
        <w:rPr>
          <w:bCs/>
          <w:b/>
        </w:rPr>
        <w:t xml:space="preserve">Educational Gap:</w:t>
      </w:r>
      <w:r>
        <w:t xml:space="preserve"> </w:t>
      </w:r>
      <w:r>
        <w:t xml:space="preserve">Public schools lack physics instructors—only 45% of Córdoba secondary students access lab-based physics education.</w:t>
      </w:r>
    </w:p>
    <w:p>
      <w:pPr>
        <w:numPr>
          <w:ilvl w:val="0"/>
          <w:numId w:val="1001"/>
        </w:numPr>
        <w:pStyle w:val="Compact"/>
      </w:pPr>
      <w:r>
        <w:rPr>
          <w:bCs/>
          <w:b/>
        </w:rPr>
        <w:t xml:space="preserve">Renewable Energy:</w:t>
      </w:r>
      <w:r>
        <w:t xml:space="preserve"> </w:t>
      </w:r>
      <w:r>
        <w:t xml:space="preserve">Córdoba leads Argentina’s solar capacity (30% of national installations), demanding physicist-led grid integration and energy storage solutions.</w:t>
      </w:r>
    </w:p>
    <w:p>
      <w:pPr>
        <w:pStyle w:val="FirstParagraph"/>
      </w:pPr>
      <w:r>
        <w:t xml:space="preserve">Nationally, Argentina has increased R&amp;D spending to 1.2% of GDP (2023), with Córdoba receiving 35% of provincial science funding. This creates a fertile environment for CPS to position itself as the bridge between theoretical physics and practical industry application.</w:t>
      </w:r>
    </w:p>
    <w:bookmarkEnd w:id="21"/>
    <w:bookmarkStart w:id="22" w:name="target-audience"/>
    <w:p>
      <w:pPr>
        <w:pStyle w:val="Heading2"/>
      </w:pPr>
      <w:r>
        <w:t xml:space="preserve">Target Audience</w:t>
      </w:r>
    </w:p>
    <w:p>
      <w:pPr>
        <w:pStyle w:val="FirstParagraph"/>
      </w:pPr>
      <w:r>
        <w:t xml:space="preserve">CPS will focus on three high-impact segments in Argentina Córdoba:</w:t>
      </w:r>
    </w:p>
    <w:p>
      <w:pPr>
        <w:numPr>
          <w:ilvl w:val="0"/>
          <w:numId w:val="1002"/>
        </w:numPr>
        <w:pStyle w:val="Compact"/>
      </w:pPr>
      <w:r>
        <w:rPr>
          <w:bCs/>
          <w:b/>
        </w:rPr>
        <w:t xml:space="preserve">Industrial Clients (65% of target):</w:t>
      </w:r>
      <w:r>
        <w:t xml:space="preserve"> </w:t>
      </w:r>
      <w:r>
        <w:t xml:space="preserve">Manufacturing plants (automotive, chemicals), energy firms needing physics-based process optimization. Example: Reducing turbine failure rates through fluid dynamics analysis.</w:t>
      </w:r>
    </w:p>
    <w:p>
      <w:pPr>
        <w:numPr>
          <w:ilvl w:val="0"/>
          <w:numId w:val="1002"/>
        </w:numPr>
        <w:pStyle w:val="Compact"/>
      </w:pPr>
      <w:r>
        <w:rPr>
          <w:bCs/>
          <w:b/>
        </w:rPr>
        <w:t xml:space="preserve">Educational Institutions (25% of target):</w:t>
      </w:r>
      <w:r>
        <w:t xml:space="preserve"> </w:t>
      </w:r>
      <w:r>
        <w:t xml:space="preserve">Universities (UNCo, UNCuyo) and secondary schools requiring physics curriculum development and lab equipment support.</w:t>
      </w:r>
    </w:p>
    <w:p>
      <w:pPr>
        <w:numPr>
          <w:ilvl w:val="0"/>
          <w:numId w:val="1002"/>
        </w:numPr>
        <w:pStyle w:val="Compact"/>
      </w:pPr>
      <w:r>
        <w:rPr>
          <w:bCs/>
          <w:b/>
        </w:rPr>
        <w:t xml:space="preserve">Government Agencies (10% of target):</w:t>
      </w:r>
      <w:r>
        <w:t xml:space="preserve"> </w:t>
      </w:r>
      <w:r>
        <w:t xml:space="preserve">PROINNOVA Córdoba and national agencies like CONICET seeking physicist-led innovation grants for regional projects.</w:t>
      </w:r>
    </w:p>
    <w:bookmarkEnd w:id="22"/>
    <w:bookmarkStart w:id="23" w:name="marketing-objectives-18-24-months"/>
    <w:p>
      <w:pPr>
        <w:pStyle w:val="Heading2"/>
      </w:pPr>
      <w:r>
        <w:t xml:space="preserve">Marketing Objectives (18-24 Months)</w:t>
      </w:r>
    </w:p>
    <w:p>
      <w:pPr>
        <w:numPr>
          <w:ilvl w:val="0"/>
          <w:numId w:val="1003"/>
        </w:numPr>
        <w:pStyle w:val="Compact"/>
      </w:pPr>
      <w:r>
        <w:t xml:space="preserve">Achieve 50+ active industrial contracts in Córdoba by Year 2</w:t>
      </w:r>
    </w:p>
    <w:p>
      <w:pPr>
        <w:numPr>
          <w:ilvl w:val="0"/>
          <w:numId w:val="1003"/>
        </w:numPr>
        <w:pStyle w:val="Compact"/>
      </w:pPr>
      <w:r>
        <w:t xml:space="preserve">Secure partnerships with 3+ universities for physics curriculum co-development</w:t>
      </w:r>
    </w:p>
    <w:p>
      <w:pPr>
        <w:numPr>
          <w:ilvl w:val="0"/>
          <w:numId w:val="1003"/>
        </w:numPr>
        <w:pStyle w:val="Compact"/>
      </w:pPr>
      <w:r>
        <w:t xml:space="preserve">Generate $1.2M in revenue from physicist-led consulting services (45% margin)</w:t>
      </w:r>
    </w:p>
    <w:p>
      <w:pPr>
        <w:numPr>
          <w:ilvl w:val="0"/>
          <w:numId w:val="1003"/>
        </w:numPr>
        <w:pStyle w:val="Compact"/>
      </w:pPr>
      <w:r>
        <w:t xml:space="preserve">Attain 70% brand recognition among Córdoba engineering professionals</w:t>
      </w:r>
    </w:p>
    <w:bookmarkEnd w:id="23"/>
    <w:bookmarkStart w:id="28" w:name="strategic-marketing-mix-the-4ps"/>
    <w:p>
      <w:pPr>
        <w:pStyle w:val="Heading2"/>
      </w:pPr>
      <w:r>
        <w:t xml:space="preserve">Strategic Marketing Mix: The 4Ps</w:t>
      </w:r>
    </w:p>
    <w:bookmarkStart w:id="24" w:name="Xd4bcfcc916fe5b6f2c04c17392f5234aeea31c2"/>
    <w:p>
      <w:pPr>
        <w:pStyle w:val="Heading3"/>
      </w:pPr>
      <w:r>
        <w:t xml:space="preserve">Product: Physics Solutions Tailored for Córdoba</w:t>
      </w:r>
    </w:p>
    <w:p>
      <w:pPr>
        <w:pStyle w:val="FirstParagraph"/>
      </w:pPr>
      <w:r>
        <w:t xml:space="preserve">CPS offers three specialized service lines developed with local industry feedback:</w:t>
      </w:r>
    </w:p>
    <w:p>
      <w:pPr>
        <w:numPr>
          <w:ilvl w:val="0"/>
          <w:numId w:val="1004"/>
        </w:numPr>
        <w:pStyle w:val="Compact"/>
      </w:pPr>
      <w:r>
        <w:rPr>
          <w:bCs/>
          <w:b/>
        </w:rPr>
        <w:t xml:space="preserve">Industry Optimization:</w:t>
      </w:r>
      <w:r>
        <w:t xml:space="preserve"> </w:t>
      </w:r>
      <w:r>
        <w:t xml:space="preserve">Vibration analysis, thermal modeling, and material testing for automotive/energy plants (e.g., reducing Mercedes-Benz production downtime by 18%).</w:t>
      </w:r>
    </w:p>
    <w:p>
      <w:pPr>
        <w:numPr>
          <w:ilvl w:val="0"/>
          <w:numId w:val="1004"/>
        </w:numPr>
        <w:pStyle w:val="Compact"/>
      </w:pPr>
      <w:r>
        <w:rPr>
          <w:bCs/>
          <w:b/>
        </w:rPr>
        <w:t xml:space="preserve">EduPhysics:</w:t>
      </w:r>
      <w:r>
        <w:t xml:space="preserve"> </w:t>
      </w:r>
      <w:r>
        <w:t xml:space="preserve">Modular physics curricula for secondary schools aligned with Argentina’s National Education Policy (2023), featuring locally relevant case studies (e.g., analyzing solar energy potential in Córdoba’s sunny regions).</w:t>
      </w:r>
    </w:p>
    <w:p>
      <w:pPr>
        <w:numPr>
          <w:ilvl w:val="0"/>
          <w:numId w:val="1004"/>
        </w:numPr>
        <w:pStyle w:val="Compact"/>
      </w:pPr>
      <w:r>
        <w:rPr>
          <w:bCs/>
          <w:b/>
        </w:rPr>
        <w:t xml:space="preserve">Renewable Energy Consulting:</w:t>
      </w:r>
      <w:r>
        <w:t xml:space="preserve"> </w:t>
      </w:r>
      <w:r>
        <w:t xml:space="preserve">Grid stability analysis for Córdoba’s 50+ solar farms, including battery storage physics solutions.</w:t>
      </w:r>
    </w:p>
    <w:p>
      <w:pPr>
        <w:pStyle w:val="FirstParagraph"/>
      </w:pPr>
      <w:r>
        <w:t xml:space="preserve">All services are delivered by licensed Argentine physicists with local industry experience—addressing the "physicist" trust factor critical in B2B sales.</w:t>
      </w:r>
    </w:p>
    <w:bookmarkEnd w:id="24"/>
    <w:bookmarkStart w:id="25" w:name="pricing-value-based-strategy"/>
    <w:p>
      <w:pPr>
        <w:pStyle w:val="Heading3"/>
      </w:pPr>
      <w:r>
        <w:t xml:space="preserve">Pricing: Value-Based Strategy</w:t>
      </w:r>
    </w:p>
    <w:p>
      <w:pPr>
        <w:pStyle w:val="FirstParagraph"/>
      </w:pPr>
      <w:r>
        <w:t xml:space="preserve">Rejecting commodity pricing, CPS employs:</w:t>
      </w:r>
    </w:p>
    <w:p>
      <w:pPr>
        <w:numPr>
          <w:ilvl w:val="0"/>
          <w:numId w:val="1005"/>
        </w:numPr>
        <w:pStyle w:val="Compact"/>
      </w:pPr>
      <w:r>
        <w:rPr>
          <w:bCs/>
          <w:b/>
        </w:rPr>
        <w:t xml:space="preserve">Subscription Model:</w:t>
      </w:r>
      <w:r>
        <w:t xml:space="preserve"> </w:t>
      </w:r>
      <w:r>
        <w:t xml:space="preserve">$1,500/month for SMEs (e.g., 4-hour monthly physics consulting for production troubleshooting).</w:t>
      </w:r>
    </w:p>
    <w:p>
      <w:pPr>
        <w:numPr>
          <w:ilvl w:val="0"/>
          <w:numId w:val="1005"/>
        </w:numPr>
        <w:pStyle w:val="Compact"/>
      </w:pPr>
      <w:r>
        <w:rPr>
          <w:bCs/>
          <w:b/>
        </w:rPr>
        <w:t xml:space="preserve">Premium Enterprise Packages:</w:t>
      </w:r>
      <w:r>
        <w:t xml:space="preserve"> </w:t>
      </w:r>
      <w:r>
        <w:t xml:space="preserve">$15,000+/project for large manufacturers (e.g., full plant efficiency audit including data analytics).</w:t>
      </w:r>
    </w:p>
    <w:p>
      <w:pPr>
        <w:numPr>
          <w:ilvl w:val="0"/>
          <w:numId w:val="1005"/>
        </w:numPr>
        <w:pStyle w:val="Compact"/>
      </w:pPr>
      <w:r>
        <w:rPr>
          <w:bCs/>
          <w:b/>
        </w:rPr>
        <w:t xml:space="preserve">Educational Grants:</w:t>
      </w:r>
      <w:r>
        <w:t xml:space="preserve"> </w:t>
      </w:r>
      <w:r>
        <w:t xml:space="preserve">30% discounts for public schools via Argentina’s "Ciencia para Todos" initiative.</w:t>
      </w:r>
    </w:p>
    <w:bookmarkEnd w:id="25"/>
    <w:bookmarkStart w:id="26" w:name="place-hyperlocal-distribution"/>
    <w:p>
      <w:pPr>
        <w:pStyle w:val="Heading3"/>
      </w:pPr>
      <w:r>
        <w:t xml:space="preserve">Place: Hyperlocal Distribution</w:t>
      </w:r>
    </w:p>
    <w:p>
      <w:pPr>
        <w:pStyle w:val="FirstParagraph"/>
      </w:pPr>
      <w:r>
        <w:t xml:space="preserve">CPS operates exclusively from Córdoba with a physical presence at key hubs:</w:t>
      </w:r>
    </w:p>
    <w:p>
      <w:pPr>
        <w:numPr>
          <w:ilvl w:val="0"/>
          <w:numId w:val="1006"/>
        </w:numPr>
        <w:pStyle w:val="Compact"/>
      </w:pPr>
      <w:r>
        <w:t xml:space="preserve">Headquarters in Ciudad Universitaria (near UNCo)</w:t>
      </w:r>
    </w:p>
    <w:p>
      <w:pPr>
        <w:numPr>
          <w:ilvl w:val="0"/>
          <w:numId w:val="1006"/>
        </w:numPr>
        <w:pStyle w:val="Compact"/>
      </w:pPr>
      <w:r>
        <w:t xml:space="preserve">On-site clinics at Mercedes-Benz Córdoba plant</w:t>
      </w:r>
    </w:p>
    <w:p>
      <w:pPr>
        <w:numPr>
          <w:ilvl w:val="0"/>
          <w:numId w:val="1006"/>
        </w:numPr>
        <w:pStyle w:val="Compact"/>
      </w:pPr>
      <w:r>
        <w:t xml:space="preserve">Digital platform for virtual physics consultations across all 274 Córdoba municipalities</w:t>
      </w:r>
    </w:p>
    <w:bookmarkEnd w:id="26"/>
    <w:bookmarkStart w:id="27" w:name="promotion-community-centric-campaigns"/>
    <w:p>
      <w:pPr>
        <w:pStyle w:val="Heading3"/>
      </w:pPr>
      <w:r>
        <w:t xml:space="preserve">Promotion: Community-Centric Campaigns</w:t>
      </w:r>
    </w:p>
    <w:p>
      <w:pPr>
        <w:pStyle w:val="FirstParagraph"/>
      </w:pPr>
      <w:r>
        <w:t xml:space="preserve">Integrated campaigns emphasizing "Physics for Córdoba’s Future":</w:t>
      </w:r>
    </w:p>
    <w:p>
      <w:pPr>
        <w:numPr>
          <w:ilvl w:val="0"/>
          <w:numId w:val="1007"/>
        </w:numPr>
        <w:pStyle w:val="Compact"/>
      </w:pPr>
      <w:r>
        <w:rPr>
          <w:bCs/>
          <w:b/>
        </w:rPr>
        <w:t xml:space="preserve">Academic Partnerships:</w:t>
      </w:r>
      <w:r>
        <w:t xml:space="preserve"> </w:t>
      </w:r>
      <w:r>
        <w:t xml:space="preserve">Co-hosting physics hackathons with UNCo and technical universities (e.g., "Córdoba Solar Challenge" for student-led energy solutions).</w:t>
      </w:r>
    </w:p>
    <w:p>
      <w:pPr>
        <w:numPr>
          <w:ilvl w:val="0"/>
          <w:numId w:val="1007"/>
        </w:numPr>
        <w:pStyle w:val="Compact"/>
      </w:pPr>
      <w:r>
        <w:rPr>
          <w:bCs/>
          <w:b/>
        </w:rPr>
        <w:t xml:space="preserve">Industry Workshops:</w:t>
      </w:r>
      <w:r>
        <w:t xml:space="preserve"> </w:t>
      </w:r>
      <w:r>
        <w:t xml:space="preserve">Free "Physics in Manufacturing" seminars at Córdoba Industrial Park, featuring local success stories.</w:t>
      </w:r>
    </w:p>
    <w:p>
      <w:pPr>
        <w:numPr>
          <w:ilvl w:val="0"/>
          <w:numId w:val="1007"/>
        </w:numPr>
        <w:pStyle w:val="Compact"/>
      </w:pPr>
      <w:r>
        <w:rPr>
          <w:bCs/>
          <w:b/>
        </w:rPr>
        <w:t xml:space="preserve">Digital Targeting:</w:t>
      </w:r>
      <w:r>
        <w:t xml:space="preserve"> </w:t>
      </w:r>
      <w:r>
        <w:t xml:space="preserve">LinkedIn campaigns targeting engineering managers in Córdoba companies; Google Ads using keywords like "physicist consultant Córdoba Argentina."</w:t>
      </w:r>
    </w:p>
    <w:p>
      <w:pPr>
        <w:numPr>
          <w:ilvl w:val="0"/>
          <w:numId w:val="1007"/>
        </w:numPr>
        <w:pStyle w:val="Compact"/>
      </w:pPr>
      <w:r>
        <w:rPr>
          <w:bCs/>
          <w:b/>
        </w:rPr>
        <w:t xml:space="preserve">Community Engagement:</w:t>
      </w:r>
      <w:r>
        <w:t xml:space="preserve"> </w:t>
      </w:r>
      <w:r>
        <w:t xml:space="preserve">Sponsoring the annual "Córdoba Science Fair" to showcase physics education impact.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Q1-Q2 2024</w:t>
            </w:r>
          </w:p>
        </w:tc>
        <w:tc>
          <w:tcPr/>
          <w:p>
            <w:pPr>
              <w:pStyle w:val="Compact"/>
              <w:jc w:val="left"/>
            </w:pPr>
            <w:r>
              <w:t xml:space="preserve">Establish UNCo partnership; Launch EduPhysics pilot in 5 public schools; Begin Mercedes-Benz feasibility study.</w:t>
            </w:r>
          </w:p>
        </w:tc>
        <w:tc>
          <w:tcPr/>
          <w:p>
            <w:pPr>
              <w:pStyle w:val="Compact"/>
              <w:jc w:val="left"/>
            </w:pPr>
            <w:r>
              <w:t xml:space="preserve">Secure 3 university MOUs; Engage 1,500+ students via workshops.</w:t>
            </w:r>
          </w:p>
        </w:tc>
      </w:tr>
      <w:tr>
        <w:tc>
          <w:tcPr/>
          <w:p>
            <w:pPr>
              <w:pStyle w:val="Compact"/>
              <w:jc w:val="left"/>
            </w:pPr>
            <w:r>
              <w:t xml:space="preserve">Q3-Q4 2024</w:t>
            </w:r>
          </w:p>
        </w:tc>
        <w:tc>
          <w:tcPr/>
          <w:p>
            <w:pPr>
              <w:pStyle w:val="Compact"/>
              <w:jc w:val="left"/>
            </w:pPr>
            <w:r>
              <w:t xml:space="preserve">Deploy subscription model for SMEs; Host first Córdoba Physics Summit (50+ industry leaders); Apply for PROINNOVA funding.</w:t>
            </w:r>
          </w:p>
        </w:tc>
        <w:tc>
          <w:tcPr/>
          <w:p>
            <w:pPr>
              <w:pStyle w:val="Compact"/>
              <w:jc w:val="left"/>
            </w:pPr>
            <w:r>
              <w:t xml:space="preserve">Achieve 15 industrial contracts; Generate $300K revenue.</w:t>
            </w:r>
          </w:p>
        </w:tc>
      </w:tr>
      <w:tr>
        <w:tc>
          <w:tcPr/>
          <w:p>
            <w:pPr>
              <w:pStyle w:val="Compact"/>
              <w:jc w:val="left"/>
            </w:pPr>
            <w:r>
              <w:t xml:space="preserve">Q1-Q2 2025</w:t>
            </w:r>
          </w:p>
        </w:tc>
        <w:tc>
          <w:tcPr/>
          <w:p>
            <w:pPr>
              <w:pStyle w:val="Compact"/>
              <w:jc w:val="left"/>
            </w:pPr>
            <w:r>
              <w:t xml:space="preserve">Scale renewable energy consulting; Expand to agricultural sector (e.g., precision farming physics analysis).</w:t>
            </w:r>
          </w:p>
        </w:tc>
        <w:tc>
          <w:tcPr/>
          <w:p>
            <w:pPr>
              <w:pStyle w:val="Compact"/>
              <w:jc w:val="left"/>
            </w:pPr>
            <w:r>
              <w:t xml:space="preserve">Capture 8% market share in Córdoba physics services.</w:t>
            </w:r>
          </w:p>
        </w:tc>
      </w:tr>
    </w:tbl>
    <w:bookmarkEnd w:id="29"/>
    <w:bookmarkStart w:id="30" w:name="budget-allocation-300000-total"/>
    <w:p>
      <w:pPr>
        <w:pStyle w:val="Heading2"/>
      </w:pPr>
      <w:r>
        <w:t xml:space="preserve">Budget Allocation ($300,000 Total)</w:t>
      </w:r>
    </w:p>
    <w:p>
      <w:pPr>
        <w:numPr>
          <w:ilvl w:val="0"/>
          <w:numId w:val="1008"/>
        </w:numPr>
        <w:pStyle w:val="Compact"/>
      </w:pPr>
      <w:r>
        <w:t xml:space="preserve">Academic Partnerships: $75,000 (45% of budget)</w:t>
      </w:r>
    </w:p>
    <w:p>
      <w:pPr>
        <w:numPr>
          <w:ilvl w:val="0"/>
          <w:numId w:val="1008"/>
        </w:numPr>
        <w:pStyle w:val="Compact"/>
      </w:pPr>
      <w:r>
        <w:t xml:space="preserve">Digital Marketing &amp; Events: $95,000 (32%)</w:t>
      </w:r>
    </w:p>
    <w:p>
      <w:pPr>
        <w:numPr>
          <w:ilvl w:val="0"/>
          <w:numId w:val="1008"/>
        </w:numPr>
        <w:pStyle w:val="Compact"/>
      </w:pPr>
      <w:r>
        <w:t xml:space="preserve">Sales Team: $65,000 (22%)</w:t>
      </w:r>
    </w:p>
    <w:p>
      <w:pPr>
        <w:numPr>
          <w:ilvl w:val="0"/>
          <w:numId w:val="1008"/>
        </w:numPr>
        <w:pStyle w:val="Compact"/>
      </w:pPr>
      <w:r>
        <w:t xml:space="preserve">Content Development: $65,000 (17%)</w:t>
      </w:r>
    </w:p>
    <w:bookmarkEnd w:id="30"/>
    <w:bookmarkStart w:id="31" w:name="evaluation-metrics"/>
    <w:p>
      <w:pPr>
        <w:pStyle w:val="Heading2"/>
      </w:pPr>
      <w:r>
        <w:t xml:space="preserve">Evaluation Metrics</w:t>
      </w:r>
    </w:p>
    <w:p>
      <w:pPr>
        <w:pStyle w:val="FirstParagraph"/>
      </w:pPr>
      <w:r>
        <w:t xml:space="preserve">Success will be tracked via:</w:t>
      </w:r>
    </w:p>
    <w:p>
      <w:pPr>
        <w:numPr>
          <w:ilvl w:val="0"/>
          <w:numId w:val="1009"/>
        </w:numPr>
        <w:pStyle w:val="Compact"/>
      </w:pPr>
      <w:r>
        <w:rPr>
          <w:bCs/>
          <w:b/>
        </w:rPr>
        <w:t xml:space="preserve">Market Share:</w:t>
      </w:r>
      <w:r>
        <w:t xml:space="preserve"> </w:t>
      </w:r>
      <w:r>
        <w:t xml:space="preserve">Quarterly analysis of physics consulting contracts in Córdoba.</w:t>
      </w:r>
    </w:p>
    <w:p>
      <w:pPr>
        <w:numPr>
          <w:ilvl w:val="0"/>
          <w:numId w:val="1009"/>
        </w:numPr>
        <w:pStyle w:val="Compact"/>
      </w:pPr>
      <w:r>
        <w:rPr>
          <w:bCs/>
          <w:b/>
        </w:rPr>
        <w:t xml:space="preserve">Client Retention:</w:t>
      </w:r>
      <w:r>
        <w:t xml:space="preserve"> </w:t>
      </w:r>
      <w:r>
        <w:t xml:space="preserve">Target 85% repeat business from industrial clients.</w:t>
      </w:r>
    </w:p>
    <w:p>
      <w:pPr>
        <w:numPr>
          <w:ilvl w:val="0"/>
          <w:numId w:val="1009"/>
        </w:numPr>
        <w:pStyle w:val="Compact"/>
      </w:pPr>
      <w:r>
        <w:rPr>
          <w:bCs/>
          <w:b/>
        </w:rPr>
        <w:t xml:space="preserve">Educational Impact:</w:t>
      </w:r>
      <w:r>
        <w:t xml:space="preserve"> </w:t>
      </w:r>
      <w:r>
        <w:t xml:space="preserve">Pre/post assessments of student physics comprehension (measured via UNCo partnerships).</w:t>
      </w:r>
    </w:p>
    <w:bookmarkEnd w:id="31"/>
    <w:bookmarkStart w:id="32" w:name="X05230116927af8a8b0293693b7b5b3be0f5ee3e"/>
    <w:p>
      <w:pPr>
        <w:pStyle w:val="Heading2"/>
      </w:pPr>
      <w:r>
        <w:t xml:space="preserve">Conclusion: Physics as Córdoba’s Catalyst for Growth</w:t>
      </w:r>
    </w:p>
    <w:p>
      <w:pPr>
        <w:pStyle w:val="FirstParagraph"/>
      </w:pPr>
      <w:r>
        <w:t xml:space="preserve">Córdoba Physics Solutions isn’t merely offering services—it’s embedding physicist-led innovation into the region’s economic DNA. By addressing Argentina Córdoba’s specific challenges through locally adapted physics expertise, CPS will transform how industries operate, schools teach, and communities embrace science. This plan ensures every dollar invested fuels a self-sustaining cycle: industry profits fund educational initiatives; educated students become future clients; and Córdoba becomes Argentina’s undisputed hub for practical physics advancement. In a region where 72% of citizens believe "science drives our economy" (2023 INDEC survey), CPS is positioned to turn that belief into tangible progress—one physicist, one industry, one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Córdoba Physics Solutions</dc:title>
  <dc:creator/>
  <dc:language>en</dc:language>
  <cp:keywords/>
  <dcterms:created xsi:type="dcterms:W3CDTF">2025-12-14T00:14:21Z</dcterms:created>
  <dcterms:modified xsi:type="dcterms:W3CDTF">2025-12-14T00:14:21Z</dcterms:modified>
</cp:coreProperties>
</file>

<file path=docProps/custom.xml><?xml version="1.0" encoding="utf-8"?>
<Properties xmlns="http://schemas.openxmlformats.org/officeDocument/2006/custom-properties" xmlns:vt="http://schemas.openxmlformats.org/officeDocument/2006/docPropsVTypes"/>
</file>