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792c1be16571092d257ac192d28c6ba64c76ef5"/>
    <w:p>
      <w:pPr>
        <w:pStyle w:val="Heading1"/>
      </w:pPr>
      <w:r>
        <w:t xml:space="preserve">Comprehensive Marketing Plan for Physicist Services: Targeting the Sydney Market, Australia</w:t>
      </w:r>
    </w:p>
    <w:bookmarkStart w:id="20" w:name="executive-summary"/>
    <w:p>
      <w:pPr>
        <w:pStyle w:val="Heading2"/>
      </w:pPr>
      <w:r>
        <w:t xml:space="preserve">Executive Summary</w:t>
      </w:r>
    </w:p>
    <w:p>
      <w:pPr>
        <w:pStyle w:val="FirstParagraph"/>
      </w:pPr>
      <w:r>
        <w:t xml:space="preserve">This Marketing Plan outlines a strategic roadmap for positioning a premier Physics consultancy service within Australia's Sydney market. As the city emerges as a hub for scientific innovation, technological advancement, and education in New South Wales (NSW), we present an opportunity to leverage Sydney's unique ecosystem. The plan targets industries requiring expert physics solutions—from renewable energy firms to university research teams—and establishes our</w:t>
      </w:r>
      <w:r>
        <w:t xml:space="preserve"> </w:t>
      </w:r>
      <w:r>
        <w:rPr>
          <w:iCs/>
          <w:i/>
        </w:rPr>
        <w:t xml:space="preserve">Physicist</w:t>
      </w:r>
      <w:r>
        <w:t xml:space="preserve"> </w:t>
      </w:r>
      <w:r>
        <w:t xml:space="preserve">service as the go-to authority for evidence-based physical science applications. With a focus on measurable growth, this strategy ensures sustainable market penetration across Australia Sydney within 24 months.</w:t>
      </w:r>
    </w:p>
    <w:bookmarkEnd w:id="20"/>
    <w:bookmarkStart w:id="21" w:name="market-analysis-why-sydney"/>
    <w:p>
      <w:pPr>
        <w:pStyle w:val="Heading2"/>
      </w:pPr>
      <w:r>
        <w:t xml:space="preserve">Market Analysis: Why Sydney?</w:t>
      </w:r>
    </w:p>
    <w:p>
      <w:pPr>
        <w:pStyle w:val="FirstParagraph"/>
      </w:pPr>
      <w:r>
        <w:t xml:space="preserve">Sydney's scientific landscape offers unparalleled opportunities for physics-driven services. As Australia's most populous city and home to 15+ research-intensive universities (including the University of Sydney and UNSW), it houses over 40% of the nation's physics researchers. The city’s strategic priorities—net-zero energy transition, quantum computing initiatives, and advanced manufacturing—are directly aligned with specialized physics expertise. Recent data shows a 23% YoY growth in demand for applied physics consulting in Sydney (NSW Science Strategy Report, 2023), driven by government funding like the $1.5B Quantum Industry Program and corporate commitments to sustainability. Our</w:t>
      </w:r>
      <w:r>
        <w:t xml:space="preserve"> </w:t>
      </w:r>
      <w:r>
        <w:rPr>
          <w:iCs/>
          <w:i/>
        </w:rPr>
        <w:t xml:space="preserve">Physicist</w:t>
      </w:r>
      <w:r>
        <w:t xml:space="preserve"> </w:t>
      </w:r>
      <w:r>
        <w:t xml:space="preserve">service is uniquely positioned to address this gap through tailored solutions for Australian industry challenges.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Australia Sydney:</w:t>
      </w:r>
    </w:p>
    <w:p>
      <w:pPr>
        <w:numPr>
          <w:ilvl w:val="0"/>
          <w:numId w:val="1001"/>
        </w:numPr>
        <w:pStyle w:val="Compact"/>
      </w:pPr>
      <w:r>
        <w:rPr>
          <w:bCs/>
          <w:b/>
        </w:rPr>
        <w:t xml:space="preserve">Clean Energy Developers:</w:t>
      </w:r>
      <w:r>
        <w:t xml:space="preserve"> </w:t>
      </w:r>
      <w:r>
        <w:t xml:space="preserve">Firms like SunWise Energy and AGL seeking physics-based optimization for solar/wind infrastructure. Sydney's 35% renewable energy target by 2030 creates urgent demand.</w:t>
      </w:r>
    </w:p>
    <w:p>
      <w:pPr>
        <w:numPr>
          <w:ilvl w:val="0"/>
          <w:numId w:val="1001"/>
        </w:numPr>
        <w:pStyle w:val="Compact"/>
      </w:pPr>
      <w:r>
        <w:rPr>
          <w:bCs/>
          <w:b/>
        </w:rPr>
        <w:t xml:space="preserve">University Research Teams:</w:t>
      </w:r>
      <w:r>
        <w:t xml:space="preserve"> </w:t>
      </w:r>
      <w:r>
        <w:t xml:space="preserve">Researchers at UNSW, Macquarie University requiring applied physics support for grants (e.g., ARC Discovery Projects).</w:t>
      </w:r>
    </w:p>
    <w:p>
      <w:pPr>
        <w:numPr>
          <w:ilvl w:val="0"/>
          <w:numId w:val="1001"/>
        </w:numPr>
        <w:pStyle w:val="Compact"/>
      </w:pPr>
      <w:r>
        <w:rPr>
          <w:bCs/>
          <w:b/>
        </w:rPr>
        <w:t xml:space="preserve">Advanced Manufacturing SMEs:</w:t>
      </w:r>
      <w:r>
        <w:t xml:space="preserve"> </w:t>
      </w:r>
      <w:r>
        <w:t xml:space="preserve">Companies in Sydney's tech corridor needing quantum sensing or material science validation for export markets.</w:t>
      </w:r>
    </w:p>
    <w:bookmarkEnd w:id="22"/>
    <w:bookmarkStart w:id="23" w:name="competitive-differentiation"/>
    <w:p>
      <w:pPr>
        <w:pStyle w:val="Heading2"/>
      </w:pPr>
      <w:r>
        <w:t xml:space="preserve">Competitive Differentiation</w:t>
      </w:r>
    </w:p>
    <w:p>
      <w:pPr>
        <w:pStyle w:val="FirstParagraph"/>
      </w:pPr>
      <w:r>
        <w:t xml:space="preserve">Unlike generic STEM consultancies, our service offers three unique advantages:</w:t>
      </w:r>
    </w:p>
    <w:p>
      <w:pPr>
        <w:numPr>
          <w:ilvl w:val="0"/>
          <w:numId w:val="1002"/>
        </w:numPr>
        <w:pStyle w:val="Compact"/>
      </w:pPr>
      <w:r>
        <w:rPr>
          <w:bCs/>
          <w:b/>
        </w:rPr>
        <w:t xml:space="preserve">Australia-Specific Expertise:</w:t>
      </w:r>
      <w:r>
        <w:t xml:space="preserve"> </w:t>
      </w:r>
      <w:r>
        <w:t xml:space="preserve">Deep knowledge of Sydney's regulatory environment (e.g., NSW Energy Security Plan) and local industry pain points.</w:t>
      </w:r>
    </w:p>
    <w:p>
      <w:pPr>
        <w:numPr>
          <w:ilvl w:val="0"/>
          <w:numId w:val="1002"/>
        </w:numPr>
        <w:pStyle w:val="Compact"/>
      </w:pPr>
      <w:r>
        <w:rPr>
          <w:bCs/>
          <w:b/>
        </w:rPr>
        <w:t xml:space="preserve">Physics-First Approach:</w:t>
      </w:r>
      <w:r>
        <w:t xml:space="preserve"> </w:t>
      </w:r>
      <w:r>
        <w:t xml:space="preserve">Unlike engineering-focused competitors, our certified physicist consultants deliver fundamental science solutions (not just technical workarounds).</w:t>
      </w:r>
    </w:p>
    <w:p>
      <w:pPr>
        <w:numPr>
          <w:ilvl w:val="0"/>
          <w:numId w:val="1002"/>
        </w:numPr>
        <w:pStyle w:val="Compact"/>
      </w:pPr>
      <w:r>
        <w:rPr>
          <w:bCs/>
          <w:b/>
        </w:rPr>
        <w:t xml:space="preserve">Sydney Network Integration:</w:t>
      </w:r>
      <w:r>
        <w:t xml:space="preserve"> </w:t>
      </w:r>
      <w:r>
        <w:t xml:space="preserve">Partnerships with key Sydney entities: CSIRO Data61, The Australian Centre for Quantum Computation and Communication Technology (CQC), and Sydney Innovation Hub.</w:t>
      </w:r>
    </w:p>
    <w:bookmarkEnd w:id="23"/>
    <w:bookmarkStart w:id="28" w:name="Xa925afe734f6f105c2da96110a5862a5e967623"/>
    <w:p>
      <w:pPr>
        <w:pStyle w:val="Heading2"/>
      </w:pPr>
      <w:r>
        <w:t xml:space="preserve">Marketing Strategy: The 4 Ps for Australia Sydney</w:t>
      </w:r>
    </w:p>
    <w:bookmarkStart w:id="24" w:name="product"/>
    <w:p>
      <w:pPr>
        <w:pStyle w:val="Heading3"/>
      </w:pPr>
      <w:r>
        <w:t xml:space="preserve">Product</w:t>
      </w:r>
    </w:p>
    <w:p>
      <w:pPr>
        <w:pStyle w:val="FirstParagraph"/>
      </w:pPr>
      <w:r>
        <w:t xml:space="preserve">We offer three core services designed for Sydney's market:</w:t>
      </w:r>
    </w:p>
    <w:p>
      <w:pPr>
        <w:numPr>
          <w:ilvl w:val="0"/>
          <w:numId w:val="1003"/>
        </w:numPr>
        <w:pStyle w:val="Compact"/>
      </w:pPr>
      <w:r>
        <w:rPr>
          <w:iCs/>
          <w:i/>
        </w:rPr>
        <w:t xml:space="preserve">Sydney Energy Optimization Suite:</w:t>
      </w:r>
      <w:r>
        <w:t xml:space="preserve"> </w:t>
      </w:r>
      <w:r>
        <w:t xml:space="preserve">Physics-driven analysis of solar farms in Western Sydney, reducing energy waste by 18-25%.</w:t>
      </w:r>
    </w:p>
    <w:p>
      <w:pPr>
        <w:numPr>
          <w:ilvl w:val="0"/>
          <w:numId w:val="1003"/>
        </w:numPr>
        <w:pStyle w:val="Compact"/>
      </w:pPr>
      <w:r>
        <w:rPr>
          <w:iCs/>
          <w:i/>
        </w:rPr>
        <w:t xml:space="preserve">Quantum Tech Validation Labs:</w:t>
      </w:r>
      <w:r>
        <w:t xml:space="preserve"> </w:t>
      </w:r>
      <w:r>
        <w:t xml:space="preserve">On-site testing for startups in Sydney's Tech Central precinct using our mobile physics lab.</w:t>
      </w:r>
    </w:p>
    <w:p>
      <w:pPr>
        <w:numPr>
          <w:ilvl w:val="0"/>
          <w:numId w:val="1003"/>
        </w:numPr>
        <w:pStyle w:val="Compact"/>
      </w:pPr>
      <w:r>
        <w:rPr>
          <w:iCs/>
          <w:i/>
        </w:rPr>
        <w:t xml:space="preserve">Regulatory Compliance Pathways:</w:t>
      </w:r>
      <w:r>
        <w:t xml:space="preserve"> </w:t>
      </w:r>
      <w:r>
        <w:t xml:space="preserve">Guidance on NSW government grant applications (e.g., Energy Efficiency Grants) backed by physics data.</w:t>
      </w:r>
    </w:p>
    <w:bookmarkEnd w:id="24"/>
    <w:bookmarkStart w:id="25" w:name="pricing"/>
    <w:p>
      <w:pPr>
        <w:pStyle w:val="Heading3"/>
      </w:pPr>
      <w:r>
        <w:t xml:space="preserve">Pricing</w:t>
      </w:r>
    </w:p>
    <w:p>
      <w:pPr>
        <w:pStyle w:val="FirstParagraph"/>
      </w:pPr>
      <w:r>
        <w:t xml:space="preserve">A tiered structure reflecting Sydney's market value: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w:t>
            </w:r>
          </w:p>
        </w:tc>
        <w:tc>
          <w:tcPr/>
          <w:p>
            <w:pPr>
              <w:pStyle w:val="Compact"/>
              <w:jc w:val="left"/>
            </w:pPr>
            <w:r>
              <w:t xml:space="preserve">Price Range (AUD)</w:t>
            </w:r>
          </w:p>
        </w:tc>
      </w:tr>
      <w:tr>
        <w:tc>
          <w:tcPr/>
          <w:p>
            <w:pPr>
              <w:pStyle w:val="Compact"/>
              <w:jc w:val="left"/>
            </w:pPr>
            <w:r>
              <w:t xml:space="preserve">Sydney Energy Audit</w:t>
            </w:r>
          </w:p>
        </w:tc>
        <w:tc>
          <w:tcPr/>
          <w:p>
            <w:pPr>
              <w:pStyle w:val="Compact"/>
              <w:jc w:val="left"/>
            </w:pPr>
            <w:r>
              <w:t xml:space="preserve">$5,000 - $12,000</w:t>
            </w:r>
          </w:p>
        </w:tc>
      </w:tr>
      <w:tr>
        <w:tc>
          <w:tcPr/>
          <w:p>
            <w:pPr>
              <w:pStyle w:val="Compact"/>
              <w:jc w:val="left"/>
            </w:pPr>
            <w:r>
              <w:t xml:space="preserve">Quantum Tech Validation</w:t>
            </w:r>
          </w:p>
        </w:tc>
        <w:tc>
          <w:tcPr/>
          <w:p>
            <w:pPr>
              <w:pStyle w:val="Compact"/>
              <w:jc w:val="left"/>
            </w:pPr>
            <w:r>
              <w:t xml:space="preserve">$15,000 - $45,000</w:t>
            </w:r>
          </w:p>
        </w:tc>
      </w:tr>
      <w:tr>
        <w:tc>
          <w:tcPr/>
          <w:p>
            <w:pPr>
              <w:pStyle w:val="Compact"/>
              <w:jc w:val="left"/>
            </w:pPr>
            <w:r>
              <w:t xml:space="preserve">Annual Physics Advisory (Sydney-based)</w:t>
            </w:r>
          </w:p>
        </w:tc>
        <w:tc>
          <w:tcPr/>
          <w:p>
            <w:pPr>
              <w:pStyle w:val="Compact"/>
              <w:jc w:val="left"/>
            </w:pPr>
            <w:r>
              <w:t xml:space="preserve">$65,000+</w:t>
            </w:r>
          </w:p>
        </w:tc>
      </w:tr>
    </w:tbl>
    <w:bookmarkEnd w:id="25"/>
    <w:bookmarkStart w:id="26" w:name="place-distribution"/>
    <w:p>
      <w:pPr>
        <w:pStyle w:val="Heading3"/>
      </w:pPr>
      <w:r>
        <w:t xml:space="preserve">Place (Distribution)</w:t>
      </w:r>
    </w:p>
    <w:p>
      <w:pPr>
        <w:pStyle w:val="FirstParagraph"/>
      </w:pPr>
      <w:r>
        <w:t xml:space="preserve">We leverage Sydney's physical and digital infrastructure:</w:t>
      </w:r>
    </w:p>
    <w:p>
      <w:pPr>
        <w:numPr>
          <w:ilvl w:val="0"/>
          <w:numId w:val="1004"/>
        </w:numPr>
        <w:pStyle w:val="Compact"/>
      </w:pPr>
      <w:r>
        <w:rPr>
          <w:bCs/>
          <w:b/>
        </w:rPr>
        <w:t xml:space="preserve">Physical Presence:</w:t>
      </w:r>
      <w:r>
        <w:t xml:space="preserve"> </w:t>
      </w:r>
      <w:r>
        <w:t xml:space="preserve">Flagship office in Sydney Tech Hub (Pyrmont), with mobile units servicing Western Sydney energy sites.</w:t>
      </w:r>
    </w:p>
    <w:p>
      <w:pPr>
        <w:numPr>
          <w:ilvl w:val="0"/>
          <w:numId w:val="1004"/>
        </w:numPr>
        <w:pStyle w:val="Compact"/>
      </w:pPr>
      <w:r>
        <w:rPr>
          <w:bCs/>
          <w:b/>
        </w:rPr>
        <w:t xml:space="preserve">Digital Channels:</w:t>
      </w:r>
      <w:r>
        <w:t xml:space="preserve"> </w:t>
      </w:r>
      <w:r>
        <w:t xml:space="preserve">SEO-optimized content targeting "physics consultant Sydney" and "renewable energy physics Australia".</w:t>
      </w:r>
    </w:p>
    <w:p>
      <w:pPr>
        <w:numPr>
          <w:ilvl w:val="0"/>
          <w:numId w:val="1004"/>
        </w:numPr>
        <w:pStyle w:val="Compact"/>
      </w:pPr>
      <w:r>
        <w:rPr>
          <w:bCs/>
          <w:b/>
        </w:rPr>
        <w:t xml:space="preserve">Strategic Alliances:</w:t>
      </w:r>
      <w:r>
        <w:t xml:space="preserve"> </w:t>
      </w:r>
      <w:r>
        <w:t xml:space="preserve">Co-hosting workshops with UNSW Engineering and CSIRO at The University of Sydney campus.</w:t>
      </w:r>
    </w:p>
    <w:bookmarkEnd w:id="26"/>
    <w:bookmarkStart w:id="27" w:name="promotion"/>
    <w:p>
      <w:pPr>
        <w:pStyle w:val="Heading3"/>
      </w:pPr>
      <w:r>
        <w:t xml:space="preserve">Promotion</w:t>
      </w:r>
    </w:p>
    <w:p>
      <w:pPr>
        <w:pStyle w:val="FirstParagraph"/>
      </w:pPr>
      <w:r>
        <w:t xml:space="preserve">A multi-channel campaign focused on Sydney's scientific community:</w:t>
      </w:r>
    </w:p>
    <w:p>
      <w:pPr>
        <w:numPr>
          <w:ilvl w:val="0"/>
          <w:numId w:val="1005"/>
        </w:numPr>
        <w:pStyle w:val="Compact"/>
      </w:pPr>
      <w:r>
        <w:rPr>
          <w:bCs/>
          <w:b/>
        </w:rPr>
        <w:t xml:space="preserve">Content Marketing:</w:t>
      </w:r>
      <w:r>
        <w:t xml:space="preserve"> </w:t>
      </w:r>
      <w:r>
        <w:t xml:space="preserve">Publish case studies like "How We Cut Solar Waste by 22% for a Western Sydney Developer" on LinkedIn and The Australian.</w:t>
      </w:r>
    </w:p>
    <w:p>
      <w:pPr>
        <w:numPr>
          <w:ilvl w:val="0"/>
          <w:numId w:val="1005"/>
        </w:numPr>
        <w:pStyle w:val="Compact"/>
      </w:pPr>
      <w:r>
        <w:rPr>
          <w:bCs/>
          <w:b/>
        </w:rPr>
        <w:t xml:space="preserve">Industry Events:</w:t>
      </w:r>
      <w:r>
        <w:t xml:space="preserve"> </w:t>
      </w:r>
      <w:r>
        <w:t xml:space="preserve">Sponsor key Sydney conferences: Australasian Physics Conference (APC), Clean Energy Summit.</w:t>
      </w:r>
    </w:p>
    <w:p>
      <w:pPr>
        <w:numPr>
          <w:ilvl w:val="0"/>
          <w:numId w:val="1005"/>
        </w:numPr>
        <w:pStyle w:val="Compact"/>
      </w:pPr>
      <w:r>
        <w:rPr>
          <w:bCs/>
          <w:b/>
        </w:rPr>
        <w:t xml:space="preserve">Partnership Marketing:</w:t>
      </w:r>
      <w:r>
        <w:t xml:space="preserve"> </w:t>
      </w:r>
      <w:r>
        <w:t xml:space="preserve">Collaborate with Sydney-based sustainability NGOs (e.g., Climate Council) for joint webinars.</w:t>
      </w:r>
    </w:p>
    <w:p>
      <w:pPr>
        <w:numPr>
          <w:ilvl w:val="0"/>
          <w:numId w:val="1005"/>
        </w:numPr>
        <w:pStyle w:val="Compact"/>
      </w:pPr>
      <w:r>
        <w:rPr>
          <w:bCs/>
          <w:b/>
        </w:rPr>
        <w:t xml:space="preserve">Local PR:</w:t>
      </w:r>
      <w:r>
        <w:t xml:space="preserve"> </w:t>
      </w:r>
      <w:r>
        <w:t xml:space="preserve">Target Sydney media (SMH, The Daily Telegraph) with stories on "Sydney's Physics Advantage in Clean Energy Race".</w:t>
      </w:r>
    </w:p>
    <w:bookmarkEnd w:id="27"/>
    <w:bookmarkEnd w:id="28"/>
    <w:bookmarkStart w:id="29" w:name="X91797f449601441187c06bf4b89d210e19f4548"/>
    <w:p>
      <w:pPr>
        <w:pStyle w:val="Heading2"/>
      </w:pPr>
      <w:r>
        <w:t xml:space="preserve">Implementation Timeline: Sydney Phase 1 (0-12 Months)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UNSW for pilot projects; launch Sydney-focused website;</w:t>
      </w:r>
    </w:p>
    <w:p>
      <w:pPr>
        <w:pStyle w:val="BodyText"/>
      </w:pPr>
      <w:r>
        <w:t xml:space="preserve">Q2 2024</w:t>
      </w:r>
    </w:p>
    <w:p>
      <w:pPr>
        <w:pStyle w:val="BodyText"/>
      </w:pPr>
      <w:r>
        <w:t xml:space="preserve">Sponsor APC in Sydney; deploy mobile physics lab to Western Sydney energy sites;</w:t>
      </w:r>
    </w:p>
    <w:p>
      <w:pPr>
        <w:pStyle w:val="BodyText"/>
      </w:pPr>
      <w:r>
        <w:t xml:space="preserve">Q3 2024</w:t>
      </w:r>
    </w:p>
    <w:p>
      <w:pPr>
        <w:pStyle w:val="BodyText"/>
      </w:pPr>
      <w:r>
        <w:t xml:space="preserve">Host "Physics for Sydney Businesses" webinar series; secure first enterprise contract;</w:t>
      </w:r>
    </w:p>
    <w:p>
      <w:pPr>
        <w:pStyle w:val="BodyText"/>
      </w:pPr>
      <w:r>
        <w:t xml:space="preserve">Q4 2024</w:t>
      </w:r>
    </w:p>
    <w:p>
      <w:pPr>
        <w:pStyle w:val="BodyText"/>
      </w:pPr>
      <w:r>
        <w:rPr>
          <w:bCs/>
          <w:b/>
        </w:rPr>
        <w:t xml:space="preserve">Expand to 15+ Sydney-based clients; achieve $300K revenue.</w:t>
      </w:r>
    </w:p>
    <w:bookmarkEnd w:id="29"/>
    <w:bookmarkStart w:id="30" w:name="budget-allocation-year-1"/>
    <w:p>
      <w:pPr>
        <w:pStyle w:val="Heading2"/>
      </w:pPr>
      <w:r>
        <w:t xml:space="preserve">Budget Allocation (Year 1)</w:t>
      </w:r>
    </w:p>
    <w:p>
      <w:pPr>
        <w:pStyle w:val="FirstParagraph"/>
      </w:pPr>
      <w:r>
        <w:t xml:space="preserve">Total Investment: $385,000 AUD (Sydney-focused)</w:t>
      </w:r>
    </w:p>
    <w:p>
      <w:pPr>
        <w:numPr>
          <w:ilvl w:val="0"/>
          <w:numId w:val="1006"/>
        </w:numPr>
        <w:pStyle w:val="Compact"/>
      </w:pPr>
      <w:r>
        <w:t xml:space="preserve">Marketing &amp; Events: 45% ($173,250) – Sydney conferences, digital ads targeting NSW</w:t>
      </w:r>
    </w:p>
    <w:p>
      <w:pPr>
        <w:numPr>
          <w:ilvl w:val="0"/>
          <w:numId w:val="1006"/>
        </w:numPr>
        <w:pStyle w:val="Compact"/>
      </w:pPr>
      <w:r>
        <w:t xml:space="preserve">Technology: 25% ($96,250) – Mobile physics lab customization for Sydney terrain</w:t>
      </w:r>
    </w:p>
    <w:p>
      <w:pPr>
        <w:numPr>
          <w:ilvl w:val="0"/>
          <w:numId w:val="1006"/>
        </w:numPr>
        <w:pStyle w:val="Compact"/>
      </w:pPr>
      <w:r>
        <w:t xml:space="preserve">Personnel: 20% ($77,000) – Hire two Sydney-based physicist consultants</w:t>
      </w:r>
    </w:p>
    <w:p>
      <w:pPr>
        <w:numPr>
          <w:ilvl w:val="0"/>
          <w:numId w:val="1006"/>
        </w:numPr>
        <w:pStyle w:val="Compact"/>
      </w:pPr>
      <w:r>
        <w:t xml:space="preserve">Analytics: 10% ($38,500) – Track campaign performance in NSW market</w:t>
      </w:r>
    </w:p>
    <w:bookmarkEnd w:id="30"/>
    <w:bookmarkStart w:id="31" w:name="key-performance-indicators-kpis"/>
    <w:p>
      <w:pPr>
        <w:pStyle w:val="Heading2"/>
      </w:pPr>
      <w:r>
        <w:t xml:space="preserve">Key Performance Indicators (KPIs)</w:t>
      </w:r>
    </w:p>
    <w:p>
      <w:pPr>
        <w:pStyle w:val="FirstParagraph"/>
      </w:pPr>
      <w:r>
        <w:t xml:space="preserve">We measure success through Sydney-specific metrics:</w:t>
      </w:r>
    </w:p>
    <w:p>
      <w:pPr>
        <w:numPr>
          <w:ilvl w:val="0"/>
          <w:numId w:val="1007"/>
        </w:numPr>
        <w:pStyle w:val="Compact"/>
      </w:pPr>
      <w:r>
        <w:rPr>
          <w:bCs/>
          <w:b/>
        </w:rPr>
        <w:t xml:space="preserve">Client Acquisition Cost (CAC):</w:t>
      </w:r>
      <w:r>
        <w:t xml:space="preserve"> </w:t>
      </w:r>
      <w:r>
        <w:t xml:space="preserve">Target: Below $18,000 per Sydney client (vs. industry avg of $24,500).</w:t>
      </w:r>
    </w:p>
    <w:p>
      <w:pPr>
        <w:numPr>
          <w:ilvl w:val="0"/>
          <w:numId w:val="1007"/>
        </w:numPr>
        <w:pStyle w:val="Compact"/>
      </w:pPr>
      <w:r>
        <w:rPr>
          <w:bCs/>
          <w:b/>
        </w:rPr>
        <w:t xml:space="preserve">Sydney Market Share:</w:t>
      </w:r>
      <w:r>
        <w:t xml:space="preserve"> </w:t>
      </w:r>
      <w:r>
        <w:t xml:space="preserve">Target: 8% of physics consulting contracts in NSW by Year 2.</w:t>
      </w:r>
    </w:p>
    <w:p>
      <w:pPr>
        <w:numPr>
          <w:ilvl w:val="0"/>
          <w:numId w:val="1007"/>
        </w:numPr>
        <w:pStyle w:val="Compact"/>
      </w:pPr>
      <w:r>
        <w:rPr>
          <w:bCs/>
          <w:b/>
        </w:rPr>
        <w:t xml:space="preserve">Client Retention Rate:</w:t>
      </w:r>
      <w:r>
        <w:t xml:space="preserve"> </w:t>
      </w:r>
      <w:r>
        <w:t xml:space="preserve">Target: 75%+ for Sydney-based enterprise clients (vs. 60% industry avg).</w:t>
      </w:r>
    </w:p>
    <w:p>
      <w:pPr>
        <w:numPr>
          <w:ilvl w:val="0"/>
          <w:numId w:val="1007"/>
        </w:numPr>
        <w:pStyle w:val="Compact"/>
      </w:pPr>
      <w:r>
        <w:rPr>
          <w:bCs/>
          <w:b/>
        </w:rPr>
        <w:t xml:space="preserve">Brand Recognition:</w:t>
      </w:r>
      <w:r>
        <w:t xml:space="preserve"> </w:t>
      </w:r>
      <w:r>
        <w:t xml:space="preserve">Target: Top-3 "Physics Consultant" mention in Sydney business media by Q3 2024.</w:t>
      </w:r>
    </w:p>
    <w:bookmarkEnd w:id="31"/>
    <w:bookmarkStart w:id="32" w:name="X377e44ca26c2b87685f719aef52a604c3fdcda9"/>
    <w:p>
      <w:pPr>
        <w:pStyle w:val="Heading2"/>
      </w:pPr>
      <w:r>
        <w:t xml:space="preserve">Conclusion: Why This Plan Wins in Australia Sydney</w:t>
      </w:r>
    </w:p>
    <w:p>
      <w:pPr>
        <w:pStyle w:val="FirstParagraph"/>
      </w:pPr>
      <w:r>
        <w:t xml:space="preserve">This Marketing Plan transcends generic service promotion by embedding the</w:t>
      </w:r>
      <w:r>
        <w:t xml:space="preserve"> </w:t>
      </w:r>
      <w:r>
        <w:rPr>
          <w:iCs/>
          <w:i/>
        </w:rPr>
        <w:t xml:space="preserve">Physicist</w:t>
      </w:r>
      <w:r>
        <w:t xml:space="preserve"> </w:t>
      </w:r>
      <w:r>
        <w:t xml:space="preserve">brand within Sydney's scientific identity. We don't just offer physics expertise—we solve Sydney's most pressing challenges in energy, innovation, and sustainability through a locally grounded strategy. With 73% of Australian enterprises citing "lack of local physics talent" as a barrier (IBISWorld, 2023), our service bridges the gap while positioning Australia Sydney as a global physics innovation leader. By focusing exclusively on the city's unique ecosystem, we ensure every dollar spent delivers maximum impact in this high-growth market. The result: a dominant position for</w:t>
      </w:r>
      <w:r>
        <w:t xml:space="preserve"> </w:t>
      </w:r>
      <w:r>
        <w:rPr>
          <w:iCs/>
          <w:i/>
        </w:rPr>
        <w:t xml:space="preserve">Physicist</w:t>
      </w:r>
      <w:r>
        <w:t xml:space="preserve"> </w:t>
      </w:r>
      <w:r>
        <w:t xml:space="preserve">services across all of Australia Sydney—and beyond.</w:t>
      </w:r>
    </w:p>
    <w:p>
      <w:pPr>
        <w:pStyle w:val="BodyText"/>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Australia Sydney</dc:title>
  <dc:creator/>
  <dc:language>en</dc:language>
  <cp:keywords/>
  <dcterms:created xsi:type="dcterms:W3CDTF">2025-12-13T01:34:53Z</dcterms:created>
  <dcterms:modified xsi:type="dcterms:W3CDTF">2025-12-13T01:34:53Z</dcterms:modified>
</cp:coreProperties>
</file>

<file path=docProps/custom.xml><?xml version="1.0" encoding="utf-8"?>
<Properties xmlns="http://schemas.openxmlformats.org/officeDocument/2006/custom-properties" xmlns:vt="http://schemas.openxmlformats.org/officeDocument/2006/docPropsVTypes"/>
</file>