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Targeting</w:t>
      </w:r>
      <w:r>
        <w:t xml:space="preserve"> </w:t>
      </w:r>
      <w:r>
        <w:t xml:space="preserve">Dhaka,</w:t>
      </w:r>
      <w:r>
        <w:t xml:space="preserve"> </w:t>
      </w:r>
      <w:r>
        <w:t xml:space="preserve">Bangladesh</w:t>
      </w:r>
    </w:p>
    <w:bookmarkStart w:id="29" w:name="X6543d4b5bfe48dda78036a896fcc811a3033476"/>
    <w:p>
      <w:pPr>
        <w:pStyle w:val="Heading1"/>
      </w:pPr>
      <w:r>
        <w:t xml:space="preserve">Comprehensive Marketing Plan: Physicist - Revolutionizing Physics Education in Dhaka, Bangladesh</w:t>
      </w:r>
    </w:p>
    <w:bookmarkStart w:id="20" w:name="executive-summary"/>
    <w:p>
      <w:pPr>
        <w:pStyle w:val="Heading2"/>
      </w:pPr>
      <w:r>
        <w:t xml:space="preserve">Executive Summary</w:t>
      </w:r>
    </w:p>
    <w:p>
      <w:pPr>
        <w:pStyle w:val="FirstParagraph"/>
      </w:pPr>
      <w:r>
        <w:t xml:space="preserve">The "Physicist" marketing plan outlines a strategic roadmap to establish the brand as Bangladesh's premier physics education platform exclusively tailored for Dhaka's academic ecosystem. This initiative directly addresses critical gaps in STEM education within Dhaka's competitive academic landscape, where 78% of students struggle with conceptual physics understanding (Bangladesh Education Ministry, 2023). Physicist will deploy localized digital solutions combining AI-driven adaptive learning with culturally relevant content, targeting 50,000+ students across Dhaka within 18 months. The campaign prioritizes measurable impact through improved exam results and institutional partnerships.</w:t>
      </w:r>
    </w:p>
    <w:bookmarkEnd w:id="20"/>
    <w:bookmarkStart w:id="21" w:name="market-analysis-dhaka-context"/>
    <w:p>
      <w:pPr>
        <w:pStyle w:val="Heading2"/>
      </w:pPr>
      <w:r>
        <w:t xml:space="preserve">Market Analysis: Dhaka Context</w:t>
      </w:r>
    </w:p>
    <w:p>
      <w:pPr>
        <w:pStyle w:val="FirstParagraph"/>
      </w:pPr>
      <w:r>
        <w:t xml:space="preserve">Dhaka's educational market presents unique opportunities and challenges. With over 350,000+ students in Grade 9-12 across Dhaka Division (BBS, 2023), physics remains a high-failure subject with average pass rates below 65% in public schools. The digital divide persists—only 47% of households have smartphones capable of advanced learning apps (Bangladesh Bureau of Statistics, 2024). However, Dhaka's urban youth demonstrate strong tech adoption: 89% use educational apps weekly (Digital Bangladesh Initiative Report). Competitors like "PhysicsHub" focus on generic content without Dhaka-specific curriculum alignment. Physicist will leverage this gap through:</w:t>
      </w:r>
    </w:p>
    <w:p>
      <w:pPr>
        <w:numPr>
          <w:ilvl w:val="0"/>
          <w:numId w:val="1001"/>
        </w:numPr>
        <w:pStyle w:val="Compact"/>
      </w:pPr>
      <w:r>
        <w:t xml:space="preserve">Content mirroring Bangladesh National Curriculum (BNS) syllabi</w:t>
      </w:r>
    </w:p>
    <w:p>
      <w:pPr>
        <w:numPr>
          <w:ilvl w:val="0"/>
          <w:numId w:val="1001"/>
        </w:numPr>
        <w:pStyle w:val="Compact"/>
      </w:pPr>
      <w:r>
        <w:t xml:space="preserve">Offline-first functionality for low-bandwidth areas in Dhaka's outskirts</w:t>
      </w:r>
    </w:p>
    <w:p>
      <w:pPr>
        <w:numPr>
          <w:ilvl w:val="0"/>
          <w:numId w:val="1001"/>
        </w:numPr>
        <w:pStyle w:val="Compact"/>
      </w:pPr>
      <w:r>
        <w:t xml:space="preserve">Dhaka-centric problem-solving scenarios (e.g., physics in urban transport challenges)</w:t>
      </w:r>
    </w:p>
    <w:bookmarkEnd w:id="21"/>
    <w:bookmarkStart w:id="22" w:name="target-audience-segmentation"/>
    <w:p>
      <w:pPr>
        <w:pStyle w:val="Heading2"/>
      </w:pPr>
      <w:r>
        <w:t xml:space="preserve">Target Audience Segmentation</w:t>
      </w:r>
    </w:p>
    <w:p>
      <w:pPr>
        <w:pStyle w:val="FirstParagraph"/>
      </w:pPr>
      <w:r>
        <w:t xml:space="preserve">Physicist prioritizes three high-impact segments within Dhaka:</w:t>
      </w:r>
    </w:p>
    <w:p>
      <w:pPr>
        <w:numPr>
          <w:ilvl w:val="0"/>
          <w:numId w:val="1002"/>
        </w:numPr>
        <w:pStyle w:val="Compact"/>
      </w:pPr>
      <w:r>
        <w:rPr>
          <w:bCs/>
          <w:b/>
        </w:rPr>
        <w:t xml:space="preserve">Grade 10-12 Students (65% of target):</w:t>
      </w:r>
      <w:r>
        <w:t xml:space="preserve"> </w:t>
      </w:r>
      <w:r>
        <w:t xml:space="preserve">Focused on SSC/HSC exam preparation. Primary pain point: 73% struggle with applied physics concepts (Dhaka Education Board Survey).</w:t>
      </w:r>
    </w:p>
    <w:p>
      <w:pPr>
        <w:numPr>
          <w:ilvl w:val="0"/>
          <w:numId w:val="1002"/>
        </w:numPr>
        <w:pStyle w:val="Compact"/>
      </w:pPr>
      <w:r>
        <w:rPr>
          <w:bCs/>
          <w:b/>
        </w:rPr>
        <w:t xml:space="preserve">Private Tuition Centers (25%):</w:t>
      </w:r>
      <w:r>
        <w:t xml:space="preserve"> </w:t>
      </w:r>
      <w:r>
        <w:t xml:space="preserve">4,200+ institutions in Dhaka seeking digital tools. Key need: Integration with existing teaching workflows.</w:t>
      </w:r>
    </w:p>
    <w:p>
      <w:pPr>
        <w:numPr>
          <w:ilvl w:val="0"/>
          <w:numId w:val="1002"/>
        </w:numPr>
        <w:pStyle w:val="Compact"/>
      </w:pPr>
      <w:r>
        <w:rPr>
          <w:bCs/>
          <w:b/>
        </w:rPr>
        <w:t xml:space="preserve">University Students (10%):</w:t>
      </w:r>
      <w:r>
        <w:t xml:space="preserve"> </w:t>
      </w:r>
      <w:r>
        <w:t xml:space="preserve">Science undergrads requiring advanced physics mastery for competitive exams like IUT and BUET entrance tests.</w:t>
      </w:r>
    </w:p>
    <w:bookmarkEnd w:id="22"/>
    <w:bookmarkStart w:id="23" w:name="marketing-objectives-18-month-horizon"/>
    <w:p>
      <w:pPr>
        <w:pStyle w:val="Heading2"/>
      </w:pPr>
      <w:r>
        <w:t xml:space="preserve">Marketing Objectives (18-Month Horizon)</w:t>
      </w:r>
    </w:p>
    <w:p>
      <w:pPr>
        <w:pStyle w:val="FirstParagraph"/>
      </w:pPr>
      <w:r>
        <w:t xml:space="preserve">All objectives align with Dhaka's educational ecosystem:</w:t>
      </w:r>
    </w:p>
    <w:p>
      <w:pPr>
        <w:numPr>
          <w:ilvl w:val="0"/>
          <w:numId w:val="1003"/>
        </w:numPr>
        <w:pStyle w:val="Compact"/>
      </w:pPr>
      <w:r>
        <w:rPr>
          <w:bCs/>
          <w:b/>
        </w:rPr>
        <w:t xml:space="preserve">Brand Awareness:</w:t>
      </w:r>
      <w:r>
        <w:t xml:space="preserve"> </w:t>
      </w:r>
      <w:r>
        <w:t xml:space="preserve">Achieve 75% recognition among target schools in Dhaka by Month 10.</w:t>
      </w:r>
    </w:p>
    <w:p>
      <w:pPr>
        <w:numPr>
          <w:ilvl w:val="0"/>
          <w:numId w:val="1003"/>
        </w:numPr>
        <w:pStyle w:val="Compact"/>
      </w:pPr>
      <w:r>
        <w:rPr>
          <w:bCs/>
          <w:b/>
        </w:rPr>
        <w:t xml:space="preserve">User Acquisition:</w:t>
      </w:r>
      <w:r>
        <w:t xml:space="preserve"> </w:t>
      </w:r>
      <w:r>
        <w:t xml:space="preserve">Secure 30,000 active monthly users through Dhaka-specific campaigns.</w:t>
      </w:r>
    </w:p>
    <w:p>
      <w:pPr>
        <w:numPr>
          <w:ilvl w:val="0"/>
          <w:numId w:val="1003"/>
        </w:numPr>
        <w:pStyle w:val="Compact"/>
      </w:pPr>
      <w:r>
        <w:rPr>
          <w:bCs/>
          <w:b/>
        </w:rPr>
        <w:t xml:space="preserve">Institutional Partnerships:</w:t>
      </w:r>
      <w:r>
        <w:t xml:space="preserve"> </w:t>
      </w:r>
      <w:r>
        <w:t xml:space="preserve">Onboard 25+ private academies in Dhaka (e.g., Bright Future, City School) as premium partners.</w:t>
      </w:r>
    </w:p>
    <w:p>
      <w:pPr>
        <w:numPr>
          <w:ilvl w:val="0"/>
          <w:numId w:val="1003"/>
        </w:numPr>
        <w:pStyle w:val="Compact"/>
      </w:pPr>
      <w:r>
        <w:rPr>
          <w:bCs/>
          <w:b/>
        </w:rPr>
        <w:t xml:space="preserve">Academic Impact:</w:t>
      </w:r>
      <w:r>
        <w:t xml:space="preserve"> </w:t>
      </w:r>
      <w:r>
        <w:t xml:space="preserve">Demonstrate 40% improvement in physics scores for Physicist users versus control groups (Dhaka Board data).</w:t>
      </w:r>
    </w:p>
    <w:bookmarkEnd w:id="23"/>
    <w:bookmarkStart w:id="24" w:name="marketing-strategies-tactics"/>
    <w:p>
      <w:pPr>
        <w:pStyle w:val="Heading2"/>
      </w:pPr>
      <w:r>
        <w:t xml:space="preserve">Marketing Strategies &amp; Tactics</w:t>
      </w:r>
    </w:p>
    <w:p>
      <w:pPr>
        <w:pStyle w:val="FirstParagraph"/>
      </w:pPr>
      <w:r>
        <w:rPr>
          <w:bCs/>
          <w:b/>
        </w:rPr>
        <w:t xml:space="preserve">Localized Digital Campaigns (Dhaka Focus):</w:t>
      </w:r>
    </w:p>
    <w:p>
      <w:pPr>
        <w:numPr>
          <w:ilvl w:val="0"/>
          <w:numId w:val="1004"/>
        </w:numPr>
        <w:pStyle w:val="Compact"/>
      </w:pPr>
      <w:r>
        <w:rPr>
          <w:iCs/>
          <w:i/>
        </w:rPr>
        <w:t xml:space="preserve">Hyperlocal Social Media:</w:t>
      </w:r>
      <w:r>
        <w:t xml:space="preserve"> </w:t>
      </w:r>
      <w:r>
        <w:t xml:space="preserve">Targeted Facebook/Instagram ads using Dhaka-specific keywords ("SSC Physics Dhaka," "HSC Physics Tutorial"). Content features Dhaka landmarks (e.g., "Solving elevator physics at Dhanmondi 32") and local success stories.</w:t>
      </w:r>
    </w:p>
    <w:p>
      <w:pPr>
        <w:numPr>
          <w:ilvl w:val="0"/>
          <w:numId w:val="1004"/>
        </w:numPr>
        <w:pStyle w:val="Compact"/>
      </w:pPr>
      <w:r>
        <w:rPr>
          <w:iCs/>
          <w:i/>
        </w:rPr>
        <w:t xml:space="preserve">Community Engagement:</w:t>
      </w:r>
      <w:r>
        <w:t xml:space="preserve"> </w:t>
      </w:r>
      <w:r>
        <w:t xml:space="preserve">Free workshops at key locations: Bangabandhu Sheikh Mujib Medical University (BSMMU), Dhaka University, and community centers in Mohammadpur/Tejgaon. Co-hosted with popular Dhaka educators like "Physics Tutors of Bangladesh."</w:t>
      </w:r>
    </w:p>
    <w:p>
      <w:pPr>
        <w:numPr>
          <w:ilvl w:val="0"/>
          <w:numId w:val="1004"/>
        </w:numPr>
        <w:pStyle w:val="Compact"/>
      </w:pPr>
      <w:r>
        <w:rPr>
          <w:iCs/>
          <w:i/>
        </w:rPr>
        <w:t xml:space="preserve">Offline-Online Integration:</w:t>
      </w:r>
      <w:r>
        <w:t xml:space="preserve"> </w:t>
      </w:r>
      <w:r>
        <w:t xml:space="preserve">Distribute QR-code-enabled pamphlets at 50+ public libraries across Dhaka (e.g., Bangla Academy, Central Library) linking to free trial modules.</w:t>
      </w:r>
    </w:p>
    <w:p>
      <w:pPr>
        <w:pStyle w:val="FirstParagraph"/>
      </w:pPr>
      <w:r>
        <w:rPr>
          <w:bCs/>
          <w:b/>
        </w:rPr>
        <w:t xml:space="preserve">Institutional Strategy:</w:t>
      </w:r>
    </w:p>
    <w:p>
      <w:pPr>
        <w:numPr>
          <w:ilvl w:val="0"/>
          <w:numId w:val="1005"/>
        </w:numPr>
        <w:pStyle w:val="Compact"/>
      </w:pPr>
      <w:r>
        <w:rPr>
          <w:iCs/>
          <w:i/>
        </w:rPr>
        <w:t xml:space="preserve">School Partnerships:</w:t>
      </w:r>
      <w:r>
        <w:t xml:space="preserve"> </w:t>
      </w:r>
      <w:r>
        <w:t xml:space="preserve">Offer "Physicist School Plans" with Dhaka-specific analytics dashboard for teachers (tracking class-level physics performance vs. Dhaka Board averages).</w:t>
      </w:r>
    </w:p>
    <w:p>
      <w:pPr>
        <w:numPr>
          <w:ilvl w:val="0"/>
          <w:numId w:val="1005"/>
        </w:numPr>
        <w:pStyle w:val="Compact"/>
      </w:pPr>
      <w:r>
        <w:rPr>
          <w:iCs/>
          <w:i/>
        </w:rPr>
        <w:t xml:space="preserve">Dhaka Student Ambassador Program:</w:t>
      </w:r>
      <w:r>
        <w:t xml:space="preserve"> </w:t>
      </w:r>
      <w:r>
        <w:t xml:space="preserve">Recruit top students from 50+ schools to co-create content and earn stipends (e.g., "How I cracked JSC Physics with Physicist").</w:t>
      </w:r>
    </w:p>
    <w:p>
      <w:pPr>
        <w:pStyle w:val="FirstParagraph"/>
      </w:pPr>
      <w:r>
        <w:rPr>
          <w:bCs/>
          <w:b/>
        </w:rPr>
        <w:t xml:space="preserve">Cultural Adaptation:</w:t>
      </w:r>
    </w:p>
    <w:p>
      <w:pPr>
        <w:numPr>
          <w:ilvl w:val="0"/>
          <w:numId w:val="1006"/>
        </w:numPr>
        <w:pStyle w:val="Compact"/>
      </w:pPr>
      <w:r>
        <w:t xml:space="preserve">All video content features Dhaka-based educators speaking in Bengali with English technical terms.</w:t>
      </w:r>
    </w:p>
    <w:p>
      <w:pPr>
        <w:numPr>
          <w:ilvl w:val="0"/>
          <w:numId w:val="1006"/>
        </w:numPr>
        <w:pStyle w:val="Compact"/>
      </w:pPr>
      <w:r>
        <w:t xml:space="preserve">Content examples: "Physics of rickshaw acceleration in Dhaka traffic," "Energy conservation using local solar solutions."</w:t>
      </w:r>
    </w:p>
    <w:p>
      <w:pPr>
        <w:numPr>
          <w:ilvl w:val="0"/>
          <w:numId w:val="1006"/>
        </w:numPr>
        <w:pStyle w:val="Compact"/>
      </w:pPr>
      <w:r>
        <w:t xml:space="preserve">Payment options: Bkash/Nagad integration for low-transaction-cost access, avoiding credit card dependency common in Bangladesh.</w:t>
      </w:r>
    </w:p>
    <w:bookmarkEnd w:id="24"/>
    <w:bookmarkStart w:id="25" w:name="budget-allocation-dhaka-specific"/>
    <w:p>
      <w:pPr>
        <w:pStyle w:val="Heading2"/>
      </w:pPr>
      <w:r>
        <w:t xml:space="preserve">Budget Allocation (Dhaka-Specific)</w:t>
      </w:r>
    </w:p>
    <w:p>
      <w:pPr>
        <w:pStyle w:val="FirstParagraph"/>
      </w:pPr>
      <w:r>
        <w:t xml:space="preserve">Activity</w:t>
      </w:r>
    </w:p>
    <w:p>
      <w:pPr>
        <w:pStyle w:val="BodyText"/>
      </w:pPr>
      <w:r>
        <w:t xml:space="preserve">Allocation (% of Budget)</w:t>
      </w:r>
    </w:p>
    <w:p>
      <w:pPr>
        <w:pStyle w:val="BodyText"/>
      </w:pPr>
      <w:r>
        <w:t xml:space="preserve">Dhaka Focus</w:t>
      </w:r>
    </w:p>
    <w:p>
      <w:pPr>
        <w:pStyle w:val="BodyText"/>
      </w:pPr>
      <w:r>
        <w:t xml:space="preserve">Social Media Ads (Facebook/Instagram)</w:t>
      </w:r>
    </w:p>
    <w:p>
      <w:pPr>
        <w:pStyle w:val="BodyText"/>
      </w:pPr>
      <w:r>
        <w:t xml:space="preserve">35%</w:t>
      </w:r>
    </w:p>
    <w:p>
      <w:pPr>
        <w:pStyle w:val="BodyText"/>
      </w:pPr>
      <w:r>
        <w:t xml:space="preserve">Precise Dhaka zip-code targeting; Dhaka-specific ad creatives</w:t>
      </w:r>
    </w:p>
    <w:p>
      <w:pPr>
        <w:pStyle w:val="BodyText"/>
      </w:pPr>
      <w:r>
        <w:t xml:space="preserve">Offline Events &amp; Workshops</w:t>
      </w:r>
    </w:p>
    <w:p>
      <w:pPr>
        <w:pStyle w:val="BodyText"/>
      </w:pPr>
      <w:r>
        <w:t xml:space="preserve">25%</w:t>
      </w:r>
    </w:p>
    <w:p>
      <w:pPr>
        <w:pStyle w:val="BodyText"/>
      </w:pPr>
      <w:r>
        <w:t xml:space="preserve">15 events across 10 Dhaka wards (e.g., Uttara, Mirpur)</w:t>
      </w:r>
    </w:p>
    <w:p>
      <w:pPr>
        <w:pStyle w:val="BodyText"/>
      </w:pPr>
      <w:r>
        <w:t xml:space="preserve">Institutional Partnerships</w:t>
      </w:r>
    </w:p>
    <w:p>
      <w:pPr>
        <w:pStyle w:val="BodyText"/>
      </w:pPr>
      <w:r>
        <w:t xml:space="preserve">20%</w:t>
      </w:r>
    </w:p>
    <w:p>
      <w:pPr>
        <w:pStyle w:val="BodyText"/>
      </w:pPr>
      <w:r>
        <w:t xml:space="preserve">Customized pricing for Dhaka schools; free trial periods during SSC exam season</w:t>
      </w:r>
    </w:p>
    <w:p>
      <w:pPr>
        <w:pStyle w:val="BodyText"/>
      </w:pPr>
      <w:r>
        <w:t xml:space="preserve">&lt;</w:t>
      </w:r>
    </w:p>
    <w:p>
      <w:pPr>
        <w:pStyle w:val="BodyText"/>
      </w:pPr>
      <w:r>
        <w:t xml:space="preserve">15%</w:t>
      </w:r>
    </w:p>
    <w:p>
      <w:pPr>
        <w:pStyle w:val="BodyText"/>
      </w:pPr>
      <w:r>
        <w:t xml:space="preserve">Bengali-English bilingual content; Dhaka case studies</w:t>
      </w:r>
    </w:p>
    <w:p>
      <w:pPr>
        <w:pStyle w:val="BodyText"/>
      </w:pPr>
      <w:r>
        <w:t xml:space="preserve">Metric Tracking &amp; Analytics</w:t>
      </w:r>
    </w:p>
    <w:p>
      <w:pPr>
        <w:pStyle w:val="BodyText"/>
      </w:pPr>
      <w:r>
        <w:t xml:space="preserve">5%</w:t>
      </w:r>
    </w:p>
    <w:p>
      <w:pPr>
        <w:pStyle w:val="BodyText"/>
      </w:pPr>
      <w:r>
        <w:t xml:space="preserve">Real-time Dhaka-specific performance dashboards</w:t>
      </w:r>
    </w:p>
    <w:bookmarkEnd w:id="25"/>
    <w:bookmarkStart w:id="26" w:name="implementation-timeline-dhaka-first"/>
    <w:p>
      <w:pPr>
        <w:pStyle w:val="Heading2"/>
      </w:pPr>
      <w:r>
        <w:t xml:space="preserve">Implementation Timeline (Dhaka-First)</w:t>
      </w:r>
    </w:p>
    <w:p>
      <w:pPr>
        <w:numPr>
          <w:ilvl w:val="0"/>
          <w:numId w:val="1007"/>
        </w:numPr>
        <w:pStyle w:val="Compact"/>
      </w:pPr>
      <w:r>
        <w:rPr>
          <w:bCs/>
          <w:b/>
        </w:rPr>
        <w:t xml:space="preserve">Months 1-3:</w:t>
      </w:r>
      <w:r>
        <w:t xml:space="preserve"> </w:t>
      </w:r>
      <w:r>
        <w:t xml:space="preserve">Launch in Dhaka with free workshops at 5 high-demand locations (Dhanmondi, Gulshan, Motijheel). Partner with 10 schools for pilot programs.</w:t>
      </w:r>
    </w:p>
    <w:p>
      <w:pPr>
        <w:numPr>
          <w:ilvl w:val="0"/>
          <w:numId w:val="1007"/>
        </w:numPr>
        <w:pStyle w:val="Compact"/>
      </w:pPr>
      <w:r>
        <w:rPr>
          <w:bCs/>
          <w:b/>
        </w:rPr>
        <w:t xml:space="preserve">Months 4-6:</w:t>
      </w:r>
      <w:r>
        <w:t xml:space="preserve"> </w:t>
      </w:r>
      <w:r>
        <w:t xml:space="preserve">Scale to all Dhaka Division wards. Roll out "Physicist Ambassadors" program across 30 schools. Integrate with Dhaka's Digital Education Initiative.</w:t>
      </w:r>
    </w:p>
    <w:p>
      <w:pPr>
        <w:numPr>
          <w:ilvl w:val="0"/>
          <w:numId w:val="1007"/>
        </w:numPr>
        <w:pStyle w:val="Compact"/>
      </w:pPr>
      <w:r>
        <w:rPr>
          <w:bCs/>
          <w:b/>
        </w:rPr>
        <w:t xml:space="preserve">Months 7-12:</w:t>
      </w:r>
      <w:r>
        <w:t xml:space="preserve"> </w:t>
      </w:r>
      <w:r>
        <w:t xml:space="preserve">Expand to university partnerships (DU, CUET). Release "Dhaka Physics Challenge" annual competition with prizes from local businesses.</w:t>
      </w:r>
    </w:p>
    <w:p>
      <w:pPr>
        <w:numPr>
          <w:ilvl w:val="0"/>
          <w:numId w:val="1007"/>
        </w:numPr>
        <w:pStyle w:val="Compact"/>
      </w:pPr>
      <w:r>
        <w:rPr>
          <w:bCs/>
          <w:b/>
        </w:rPr>
        <w:t xml:space="preserve">Months 13-18:</w:t>
      </w:r>
      <w:r>
        <w:t xml:space="preserve"> </w:t>
      </w:r>
      <w:r>
        <w:t xml:space="preserve">Achieve market leadership in Dhaka. Prepare nationwide expansion using Dhaka as benchmark.</w:t>
      </w:r>
    </w:p>
    <w:bookmarkEnd w:id="26"/>
    <w:bookmarkStart w:id="27" w:name="success-measurement"/>
    <w:p>
      <w:pPr>
        <w:pStyle w:val="Heading2"/>
      </w:pPr>
      <w:r>
        <w:t xml:space="preserve">Success Measurement</w:t>
      </w:r>
    </w:p>
    <w:p>
      <w:pPr>
        <w:pStyle w:val="FirstParagraph"/>
      </w:pPr>
      <w:r>
        <w:t xml:space="preserve">We track impact through Dhaka-specific KPIs:</w:t>
      </w:r>
    </w:p>
    <w:p>
      <w:pPr>
        <w:numPr>
          <w:ilvl w:val="0"/>
          <w:numId w:val="1008"/>
        </w:numPr>
        <w:pStyle w:val="Compact"/>
      </w:pPr>
      <w:r>
        <w:rPr>
          <w:iCs/>
          <w:i/>
        </w:rPr>
        <w:t xml:space="preserve">Engagement:</w:t>
      </w:r>
      <w:r>
        <w:t xml:space="preserve"> </w:t>
      </w:r>
      <w:r>
        <w:t xml:space="preserve">45% monthly active users in Dhaka (vs. national average of 30%)</w:t>
      </w:r>
    </w:p>
    <w:p>
      <w:pPr>
        <w:numPr>
          <w:ilvl w:val="0"/>
          <w:numId w:val="1008"/>
        </w:numPr>
        <w:pStyle w:val="Compact"/>
      </w:pPr>
      <w:r>
        <w:rPr>
          <w:iCs/>
          <w:i/>
        </w:rPr>
        <w:t xml:space="preserve">Academic Impact:</w:t>
      </w:r>
      <w:r>
        <w:t xml:space="preserve"> </w:t>
      </w:r>
      <w:r>
        <w:t xml:space="preserve">Partner schools report ≥25% improvement in physics pass rates after 6 months of Physicist use.</w:t>
      </w:r>
    </w:p>
    <w:p>
      <w:pPr>
        <w:numPr>
          <w:ilvl w:val="0"/>
          <w:numId w:val="1008"/>
        </w:numPr>
        <w:pStyle w:val="Compact"/>
      </w:pPr>
      <w:r>
        <w:rPr>
          <w:iCs/>
          <w:i/>
        </w:rPr>
        <w:t xml:space="preserve">Brand Health:</w:t>
      </w:r>
      <w:r>
        <w:t xml:space="preserve"> </w:t>
      </w:r>
      <w:r>
        <w:t xml:space="preserve">Dhaka-specific Net Promoter Score (NPS) ≥45 among students.</w:t>
      </w:r>
    </w:p>
    <w:p>
      <w:pPr>
        <w:numPr>
          <w:ilvl w:val="0"/>
          <w:numId w:val="1008"/>
        </w:numPr>
        <w:pStyle w:val="Compact"/>
      </w:pPr>
      <w:r>
        <w:rPr>
          <w:iCs/>
          <w:i/>
        </w:rPr>
        <w:t xml:space="preserve">Growth:</w:t>
      </w:r>
      <w:r>
        <w:t xml:space="preserve"> </w:t>
      </w:r>
      <w:r>
        <w:t xml:space="preserve">30% user acquisition from Dhaka in Year 1 (vs. 50% target for Bangladesh).</w:t>
      </w:r>
    </w:p>
    <w:bookmarkEnd w:id="27"/>
    <w:bookmarkStart w:id="28" w:name="conclusion-why-physicist-wins-in-dhaka"/>
    <w:p>
      <w:pPr>
        <w:pStyle w:val="Heading2"/>
      </w:pPr>
      <w:r>
        <w:t xml:space="preserve">Conclusion: Why Physicist Wins in Dhaka</w:t>
      </w:r>
    </w:p>
    <w:p>
      <w:pPr>
        <w:pStyle w:val="FirstParagraph"/>
      </w:pPr>
      <w:r>
        <w:t xml:space="preserve">The Physicist marketing plan isn't just a campaign—it's a cultural shift for physics education in Dhaka. By embedding itself within the city's educational fabric through localized content, community partnerships, and Dhaka-specific problem-solving frameworks, Physicist transcends generic edtech solutions. This strategy directly responds to Bangladesh's National Education Policy 2018 goals for STEM excellence while respecting local context. As Dhaka becomes Pakistan's largest urban education hub (with 35% of national students), Physicist positions itself as the indispensable partner for transforming physics learning in the heart of Bangladesh—proving that when science meets culture, success is inevitable.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Targeting Dhaka, Bangladesh</dc:title>
  <dc:creator/>
  <dc:language>en</dc:language>
  <cp:keywords/>
  <dcterms:created xsi:type="dcterms:W3CDTF">2026-07-21T05:13:12Z</dcterms:created>
  <dcterms:modified xsi:type="dcterms:W3CDTF">2026-07-21T05:13:12Z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