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Professional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X589bb817d506eeafdc7286186980fcc0c64faa5"/>
    <w:p>
      <w:pPr>
        <w:pStyle w:val="Heading1"/>
      </w:pPr>
      <w:r>
        <w:t xml:space="preserve">Comprehensive Marketing Plan for Independent Physicist Services in Brazil São Paulo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positioning an independent Physicist as a premier consulting and innovation partner within the dynamic business ecosystem of Brazil São Paulo. Targeting high-growth industries where physics-driven solutions are increasingly critical, this plan leverages São Paulo's status as Brazil's economic capital to establish market leadership. With over 12 million residents and 45% of Brazil's GDP generated in the state, São Paulo presents unparalleled opportunities for a specialized Physicist to address complex technical challenges across sectors including renewable energy, advanced manufacturing, and AI-driven R&amp;D.</w:t>
      </w:r>
    </w:p>
    <w:bookmarkEnd w:id="20"/>
    <w:bookmarkStart w:id="21" w:name="Xbd26b8e8b5a335214084d030b200b369a578cc5"/>
    <w:p>
      <w:pPr>
        <w:pStyle w:val="Heading2"/>
      </w:pPr>
      <w:r>
        <w:t xml:space="preserve">Market Analysis: Physics Demand in São Paulo</w:t>
      </w:r>
    </w:p>
    <w:p>
      <w:pPr>
        <w:pStyle w:val="FirstParagraph"/>
      </w:pPr>
      <w:r>
        <w:t xml:space="preserve">São Paulo hosts 53% of Brazil's multinational corporations and 71% of the nation's research institutions (CNPq, 2023), creating urgent demand for physics expertise. Key industry pain points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Transition:</w:t>
      </w:r>
      <w:r>
        <w:t xml:space="preserve"> </w:t>
      </w:r>
      <w:r>
        <w:t xml:space="preserve">São Paulo aims for 45% renewable energy by 2030, requiring physics-driven solutions in photovoltaic efficiency and grid stability.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 Boom:</w:t>
      </w:r>
      <w:r>
        <w:t xml:space="preserve"> </w:t>
      </w:r>
      <w:r>
        <w:t xml:space="preserve">Manufacturing sector growth (7.2% YoY) demands physicists to optimize sensor systems and material science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Aerospace &amp; Automotive Innovation:</w:t>
      </w:r>
      <w:r>
        <w:t xml:space="preserve"> </w:t>
      </w:r>
      <w:r>
        <w:t xml:space="preserve">With 34% of Brazil's auto production centered in São Paulo, physics expertise is essential for lightweight materials and battery tech.</w:t>
      </w:r>
    </w:p>
    <w:p>
      <w:pPr>
        <w:pStyle w:val="FirstParagraph"/>
      </w:pPr>
      <w:r>
        <w:t xml:space="preserve">Current market gap: Only 12% of technical consulting firms in São Paulo offer specialized physics services, creating a competitive advantage for a focused Physicist professional.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This Marketing Plan targets three high-value segments within Brazil São Paulo: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R&amp;D Departments:</w:t>
      </w:r>
      <w:r>
        <w:t xml:space="preserve"> </w:t>
      </w:r>
      <w:r>
        <w:t xml:space="preserve">Engineering teams at companies like Embraer (São Paulo HQ), Volkswagen Brazil, and Petrobras seeking physics-based innovation (e.g., fluid dynamics optimization).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 Technology Startups:</w:t>
      </w:r>
      <w:r>
        <w:t xml:space="preserve"> </w:t>
      </w:r>
      <w:r>
        <w:t xml:space="preserve">18,000+ tech startups in São Paulo's Vila Olímpia hub requiring affordable physics consulting for product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University labs at USP and Unicamp needing specialized support for grant applications and instrumentation calibration.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The Physicist differentiates through a triple-pillar offering specifically tailored for São Paulo's market needs: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Industry Insight:</w:t>
      </w:r>
      <w:r>
        <w:t xml:space="preserve"> </w:t>
      </w:r>
      <w:r>
        <w:t xml:space="preserve">Deep understanding of Brazilian regulatory frameworks (ANATEL, INMETRO) and São Paulo-specific infrastructure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São Paulo Network Integration:</w:t>
      </w:r>
      <w:r>
        <w:t xml:space="preserve"> </w:t>
      </w:r>
      <w:r>
        <w:t xml:space="preserve">Direct partnerships with key institutions including São Paulo Research Foundation (FAPESP) and ABNT (Brazilian Standards Association).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Implementing a 12-month integrated campaign focused on São Paulo's business landscape:</w:t>
      </w:r>
    </w:p>
    <w:bookmarkStart w:id="24" w:name="digital-presence-optimization-months-1-3"/>
    <w:p>
      <w:pPr>
        <w:pStyle w:val="Heading3"/>
      </w:pPr>
      <w:r>
        <w:t xml:space="preserve">1. Digital Presence Optimization (Months 1-3)</w:t>
      </w:r>
    </w:p>
    <w:p>
      <w:pPr>
        <w:numPr>
          <w:ilvl w:val="0"/>
          <w:numId w:val="1004"/>
        </w:numPr>
        <w:pStyle w:val="Compact"/>
      </w:pPr>
      <w:r>
        <w:t xml:space="preserve">Create a Portuguese/English bilingual website highlighting São Paulo case studies (e.g., "Optimizing Solar Farms for São Paulo's Climate Patterns")</w:t>
      </w:r>
    </w:p>
    <w:p>
      <w:pPr>
        <w:numPr>
          <w:ilvl w:val="0"/>
          <w:numId w:val="1004"/>
        </w:numPr>
        <w:pStyle w:val="Compact"/>
      </w:pPr>
      <w:r>
        <w:t xml:space="preserve">SEO targeting: "Physicist consulting São Paulo," "Physics R&amp;D services Brazil"</w:t>
      </w:r>
    </w:p>
    <w:p>
      <w:pPr>
        <w:numPr>
          <w:ilvl w:val="0"/>
          <w:numId w:val="1004"/>
        </w:numPr>
        <w:pStyle w:val="Compact"/>
      </w:pPr>
      <w:r>
        <w:t xml:space="preserve">LinkedIn campaigns targeting engineering directors at Fortune 500 subsidiaries in São Paulo</w:t>
      </w:r>
    </w:p>
    <w:bookmarkEnd w:id="24"/>
    <w:bookmarkStart w:id="25" w:name="strategic-partnerships-months-4-6"/>
    <w:p>
      <w:pPr>
        <w:pStyle w:val="Heading3"/>
      </w:pPr>
      <w:r>
        <w:t xml:space="preserve">2. Strategic Partnerships (Months 4-6)</w:t>
      </w:r>
    </w:p>
    <w:p>
      <w:pPr>
        <w:numPr>
          <w:ilvl w:val="0"/>
          <w:numId w:val="1005"/>
        </w:numPr>
        <w:pStyle w:val="Compact"/>
      </w:pPr>
      <w:r>
        <w:t xml:space="preserve">Form alliances with São Paulo-based innovation hubs (e.g., StartSe, Acelera SP) for joint workshops</w:t>
      </w:r>
    </w:p>
    <w:p>
      <w:pPr>
        <w:numPr>
          <w:ilvl w:val="0"/>
          <w:numId w:val="1005"/>
        </w:numPr>
        <w:pStyle w:val="Compact"/>
      </w:pPr>
      <w:r>
        <w:t xml:space="preserve">Co-develop research proposals with USP's Physics Department for FAPESP funding applications</w:t>
      </w:r>
    </w:p>
    <w:p>
      <w:pPr>
        <w:numPr>
          <w:ilvl w:val="0"/>
          <w:numId w:val="1005"/>
        </w:numPr>
        <w:pStyle w:val="Compact"/>
      </w:pPr>
      <w:r>
        <w:t xml:space="preserve">Collaborate with Brazilian Chamber of Commerce to offer "Physics Innovation Seminars" in São Paulo offices</w:t>
      </w:r>
    </w:p>
    <w:bookmarkEnd w:id="25"/>
    <w:bookmarkStart w:id="26" w:name="community-engagement-ongoing"/>
    <w:p>
      <w:pPr>
        <w:pStyle w:val="Heading3"/>
      </w:pPr>
      <w:r>
        <w:t xml:space="preserve">3. Community Engagement (Ongoing)</w:t>
      </w:r>
    </w:p>
    <w:p>
      <w:pPr>
        <w:numPr>
          <w:ilvl w:val="0"/>
          <w:numId w:val="1006"/>
        </w:numPr>
        <w:pStyle w:val="Compact"/>
      </w:pPr>
      <w:r>
        <w:t xml:space="preserve">Host quarterly "Physics in Action" events at São Paulo's Science Museum (Museu de Ciência e Tecnologia)</w:t>
      </w:r>
    </w:p>
    <w:p>
      <w:pPr>
        <w:numPr>
          <w:ilvl w:val="0"/>
          <w:numId w:val="1006"/>
        </w:numPr>
        <w:pStyle w:val="Compact"/>
      </w:pPr>
      <w:r>
        <w:t xml:space="preserve">Sponsor the São Paulo International Renewable Energy Summit with exclusive physicist-led technical sessions</w:t>
      </w:r>
    </w:p>
    <w:p>
      <w:pPr>
        <w:numPr>
          <w:ilvl w:val="0"/>
          <w:numId w:val="1006"/>
        </w:numPr>
        <w:pStyle w:val="Compact"/>
      </w:pPr>
      <w:r>
        <w:t xml:space="preserve">Develop free whitepapers addressing local challenges: "Physics Solutions for São Paulo's Urban Heat Island Effect"</w:t>
      </w:r>
    </w:p>
    <w:bookmarkEnd w:id="26"/>
    <w:bookmarkEnd w:id="27"/>
    <w:bookmarkStart w:id="28" w:name="measurement-kpis"/>
    <w:p>
      <w:pPr>
        <w:pStyle w:val="Heading2"/>
      </w:pPr>
      <w:r>
        <w:t xml:space="preserve">Measurement &amp; KPIs</w:t>
      </w:r>
    </w:p>
    <w:p>
      <w:pPr>
        <w:pStyle w:val="FirstParagraph"/>
      </w:pPr>
      <w:r>
        <w:t xml:space="preserve">All initiatives track metrics directly tied to Brazil São Paulo market penetration: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Target (Year 1)</w:t>
      </w:r>
    </w:p>
    <w:p>
      <w:pPr>
        <w:pStyle w:val="BodyText"/>
      </w:pPr>
      <w:r>
        <w:t xml:space="preserve">Measurement Tool</w:t>
      </w:r>
    </w:p>
    <w:p>
      <w:pPr>
        <w:pStyle w:val="BodyText"/>
      </w:pPr>
      <w:r>
        <w:t xml:space="preserve">São Paulo Client Acquisition Rate</w:t>
      </w:r>
    </w:p>
    <w:p>
      <w:pPr>
        <w:pStyle w:val="BodyText"/>
      </w:pPr>
      <w:r>
        <w:t xml:space="preserve">35% of total clients</w:t>
      </w:r>
    </w:p>
    <w:p>
      <w:pPr>
        <w:pStyle w:val="BodyText"/>
      </w:pPr>
      <w:r>
        <w:t xml:space="preserve">Crm data, local business registration records</w:t>
      </w:r>
    </w:p>
    <w:p>
      <w:pPr>
        <w:pStyle w:val="BodyText"/>
      </w:pPr>
      <w:r>
        <w:t xml:space="preserve">65% awareness among target segment</w:t>
      </w:r>
    </w:p>
    <w:p>
      <w:pPr>
        <w:pStyle w:val="BodyText"/>
      </w:pPr>
      <w:r>
        <w:t xml:space="preserve">Post-event surveys, LinkedIn engagement analytics</w:t>
      </w:r>
    </w:p>
    <w:p>
      <w:pPr>
        <w:pStyle w:val="BodyText"/>
      </w:pPr>
      <w:r>
        <w:t xml:space="preserve">3:1</w:t>
      </w:r>
    </w:p>
    <w:bookmarkEnd w:id="28"/>
    <w:bookmarkStart w:id="29" w:name="X691440a5740323817dbf9187fb7dc4ef892e58a"/>
    <w:p>
      <w:pPr>
        <w:pStyle w:val="Heading2"/>
      </w:pPr>
      <w:r>
        <w:t xml:space="preserve">Budget Allocation for Brazil São Paulo Focus (Total: R$ 85,000)</w:t>
      </w:r>
    </w:p>
    <w:p>
      <w:pPr>
        <w:numPr>
          <w:ilvl w:val="0"/>
          <w:numId w:val="1007"/>
        </w:numPr>
        <w:pStyle w:val="Compact"/>
      </w:pPr>
      <w:r>
        <w:t xml:space="preserve">Digital Campaigns (45%): R$ 38,250 - Targeted LinkedIn ads to São Paulo businesses</w:t>
      </w:r>
    </w:p>
    <w:p>
      <w:pPr>
        <w:numPr>
          <w:ilvl w:val="0"/>
          <w:numId w:val="1007"/>
        </w:numPr>
        <w:pStyle w:val="Compact"/>
      </w:pPr>
      <w:r>
        <w:t xml:space="preserve">Event Participation (35%): R$ 29,750 - Sponsorship fees for São Paulo industry events</w:t>
      </w:r>
    </w:p>
    <w:p>
      <w:pPr>
        <w:numPr>
          <w:ilvl w:val="0"/>
          <w:numId w:val="1007"/>
        </w:numPr>
        <w:pStyle w:val="Compact"/>
      </w:pPr>
      <w:r>
        <w:t xml:space="preserve">Content Development (15%): R$ 12,750 - Localized case studies and whitepapers</w:t>
      </w:r>
    </w:p>
    <w:p>
      <w:pPr>
        <w:numPr>
          <w:ilvl w:val="0"/>
          <w:numId w:val="1007"/>
        </w:numPr>
        <w:pStyle w:val="Compact"/>
      </w:pPr>
      <w:r>
        <w:t xml:space="preserve">Partnership Management (5%): R$ 4,250 - FAPESP/ABNT collaboration costs</w:t>
      </w:r>
    </w:p>
    <w:bookmarkEnd w:id="29"/>
    <w:bookmarkStart w:id="30" w:name="X5cd5fea77dbc2107bec3c00b0086408f3786897"/>
    <w:p>
      <w:pPr>
        <w:pStyle w:val="Heading2"/>
      </w:pPr>
      <w:r>
        <w:t xml:space="preserve">Competitive Advantage in São Paulo Context</w:t>
      </w:r>
    </w:p>
    <w:p>
      <w:pPr>
        <w:pStyle w:val="FirstParagraph"/>
      </w:pPr>
      <w:r>
        <w:t xml:space="preserve">This Marketing Plan capitalizes on São Paulo's unique market dynamics that distinguish it from other Brazilian cities: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Expertise in navigating Brazil's technical standards (ABNT NBR 15605) specific to São Paulo industrial zones.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Understanding of Brazilian business culture through local networking, avoiding common pitfalls in client acquisition.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Infrastructure Synergy:</w:t>
      </w:r>
      <w:r>
        <w:t xml:space="preserve"> </w:t>
      </w:r>
      <w:r>
        <w:t xml:space="preserve">Leveraging São Paulo's world-class transport (Aeroporto de Cumbica) and communication networks for rapid service delivery across the metro area.</w:t>
      </w:r>
    </w:p>
    <w:bookmarkEnd w:id="30"/>
    <w:bookmarkStart w:id="31" w:name="X92befa4e22302784e738bc9feca160ce162b19e"/>
    <w:p>
      <w:pPr>
        <w:pStyle w:val="Heading2"/>
      </w:pPr>
      <w:r>
        <w:t xml:space="preserve">Conclusion: The Physicist as Strategic Asset in Brazil São Paulo</w:t>
      </w:r>
    </w:p>
    <w:p>
      <w:pPr>
        <w:pStyle w:val="FirstParagraph"/>
      </w:pPr>
      <w:r>
        <w:t xml:space="preserve">This Marketing Plan positions the Physicist not merely as a service provider, but as a catalyst for innovation within Brazil's most economically significant city. By embedding physics expertise into São Paulo's industrial DNA through hyper-localized strategies, this plan delivers measurable ROI by solving real business challenges at scale. The focus on São Paulo – where 89% of national R&amp;D investment occurs (FAPESP Data) – ensures maximum market relevance and growth potential. Within 18 months, the Physicist will transition from a specialty consultant to an indispensable partner for São Paulo's corporate and academic sectors, driving tangible impact through physics-based solutions in Brazil's most dynamic marketplace.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Professional in Brazil São Paulo</dc:title>
  <dc:creator/>
  <dc:language>en</dc:language>
  <cp:keywords/>
  <dcterms:created xsi:type="dcterms:W3CDTF">2025-12-12T02:28:05Z</dcterms:created>
  <dcterms:modified xsi:type="dcterms:W3CDTF">2025-12-12T02:28:05Z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