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Montreal</w:t>
      </w:r>
      <w:r>
        <w:t xml:space="preserve"> </w:t>
      </w:r>
      <w:r>
        <w:t xml:space="preserve">Physics</w:t>
      </w:r>
      <w:r>
        <w:t xml:space="preserve"> </w:t>
      </w:r>
      <w:r>
        <w:t xml:space="preserve">Solutions</w:t>
      </w:r>
      <w:r>
        <w:t xml:space="preserve"> </w:t>
      </w:r>
      <w:r>
        <w:t xml:space="preserve">-</w:t>
      </w:r>
      <w:r>
        <w:t xml:space="preserve"> </w:t>
      </w:r>
      <w:r>
        <w:t xml:space="preserve">Advancing</w:t>
      </w:r>
      <w:r>
        <w:t xml:space="preserve"> </w:t>
      </w:r>
      <w:r>
        <w:t xml:space="preserve">Innovation</w:t>
      </w:r>
      <w:r>
        <w:t xml:space="preserve"> </w:t>
      </w:r>
      <w:r>
        <w:t xml:space="preserve">in</w:t>
      </w:r>
      <w:r>
        <w:t xml:space="preserve"> </w:t>
      </w:r>
      <w:r>
        <w:t xml:space="preserve">Canada</w:t>
      </w:r>
    </w:p>
    <w:bookmarkStart w:id="27" w:name="X0c031706007bbe124fae013af9e815732f2f82a"/>
    <w:p>
      <w:pPr>
        <w:pStyle w:val="Heading1"/>
      </w:pPr>
      <w:r>
        <w:t xml:space="preserve">Comprehensive Marketing Plan for Montreal Physics Solutions: Driving Innovation Across Canada</w:t>
      </w:r>
    </w:p>
    <w:bookmarkStart w:id="20" w:name="executive-summary"/>
    <w:p>
      <w:pPr>
        <w:pStyle w:val="Heading2"/>
      </w:pPr>
      <w:r>
        <w:t xml:space="preserve">Executive Summary</w:t>
      </w:r>
    </w:p>
    <w:p>
      <w:pPr>
        <w:pStyle w:val="FirstParagraph"/>
      </w:pPr>
      <w:r>
        <w:t xml:space="preserve">Montreal Physics Solutions (MPS) is a pioneering physics consulting firm headquartered in Canada's vibrant Quebec city of Montreal. This Marketing Plan outlines our strategic approach to establish MPS as the premier physics expertise provider across Canada, leveraging the unique scientific ecosystem of Montreal while addressing critical industry needs in energy, healthcare, and advanced manufacturing. With Canada's growing emphasis on STEM innovation and Montreal's status as a global hub for physics research (home to CERN-affiliated institutions like TRIUMF and McGill University), MPS will position itself as the indispensable partner for businesses requiring cutting-edge physicist-driven solutions. Our 18-month plan targets $2M in new business revenue through localized engagement, academic partnerships, and sector-specific value propositions tailored to Canada Montreal's economic landscape.</w:t>
      </w:r>
    </w:p>
    <w:bookmarkEnd w:id="20"/>
    <w:bookmarkStart w:id="21" w:name="Xe887120004ee2238b08629135290959ae8d4f94"/>
    <w:p>
      <w:pPr>
        <w:pStyle w:val="Heading2"/>
      </w:pPr>
      <w:r>
        <w:t xml:space="preserve">Market Analysis: The Physics Opportunity in Canada Montreal</w:t>
      </w:r>
    </w:p>
    <w:p>
      <w:pPr>
        <w:pStyle w:val="FirstParagraph"/>
      </w:pPr>
      <w:r>
        <w:t xml:space="preserve">The Canadian physics sector represents a $1.3B market with 8% annual growth (Statista 2023), driven by federal investments in quantum computing, clean energy, and aerospace. Montreal is central to this growth—home to 40% of Canada's physics PhDs and institutions like the</w:t>
      </w:r>
      <w:r>
        <w:t xml:space="preserve"> </w:t>
      </w:r>
      <w:r>
        <w:rPr>
          <w:iCs/>
          <w:i/>
        </w:rPr>
        <w:t xml:space="preserve">Centre de Recherche en Astrophysique du Québec</w:t>
      </w:r>
      <w:r>
        <w:t xml:space="preserve"> </w:t>
      </w:r>
      <w:r>
        <w:t xml:space="preserve">(CRAQ) and</w:t>
      </w:r>
      <w:r>
        <w:t xml:space="preserve"> </w:t>
      </w:r>
      <w:r>
        <w:rPr>
          <w:iCs/>
          <w:i/>
        </w:rPr>
        <w:t xml:space="preserve">Institut de Photonique</w:t>
      </w:r>
      <w:r>
        <w:t xml:space="preserve">. However, businesses struggle to access applied physics expertise: 68% of Canadian manufacturers report challenges in implementing quantum sensors or AI-driven materials analysis (Canadian Innovation Survey, 2023). This gap presents a critical opportunity for MPS to deploy physicists who translate theoretical knowledge into commercial solutions. Unlike generic consulting firms, our Montreal-based physicist network offers deep local market understanding—particularly in French-Canadian industry contexts—and proximity to the</w:t>
      </w:r>
      <w:r>
        <w:t xml:space="preserve"> </w:t>
      </w:r>
      <w:r>
        <w:rPr>
          <w:iCs/>
          <w:i/>
        </w:rPr>
        <w:t xml:space="preserve">Conseil de la science et de la technologie du Québec</w:t>
      </w:r>
      <w:r>
        <w:t xml:space="preserve"> </w:t>
      </w:r>
      <w:r>
        <w:t xml:space="preserve">(CSTQ), accelerating client acquisition.</w:t>
      </w:r>
    </w:p>
    <w:bookmarkEnd w:id="21"/>
    <w:bookmarkStart w:id="22" w:name="target-audience-value-proposition"/>
    <w:p>
      <w:pPr>
        <w:pStyle w:val="Heading2"/>
      </w:pPr>
      <w:r>
        <w:t xml:space="preserve">Target Audience &amp; Value Proposition</w:t>
      </w:r>
    </w:p>
    <w:p>
      <w:pPr>
        <w:pStyle w:val="FirstParagraph"/>
      </w:pPr>
      <w:r>
        <w:rPr>
          <w:bCs/>
          <w:b/>
        </w:rPr>
        <w:t xml:space="preserve">Primary Segments:</w:t>
      </w:r>
    </w:p>
    <w:p>
      <w:pPr>
        <w:numPr>
          <w:ilvl w:val="0"/>
          <w:numId w:val="1001"/>
        </w:numPr>
        <w:pStyle w:val="Compact"/>
      </w:pPr>
      <w:r>
        <w:rPr>
          <w:iCs/>
          <w:i/>
        </w:rPr>
        <w:t xml:space="preserve">Advanced Manufacturing SMEs in Quebec:</w:t>
      </w:r>
      <w:r>
        <w:t xml:space="preserve"> </w:t>
      </w:r>
      <w:r>
        <w:t xml:space="preserve">50+ Montreal-based firms needing physics-optimized production lines (e.g., aerospace turbine cooling systems)</w:t>
      </w:r>
    </w:p>
    <w:p>
      <w:pPr>
        <w:numPr>
          <w:ilvl w:val="0"/>
          <w:numId w:val="1001"/>
        </w:numPr>
        <w:pStyle w:val="Compact"/>
      </w:pPr>
      <w:r>
        <w:rPr>
          <w:iCs/>
          <w:i/>
        </w:rPr>
        <w:t xml:space="preserve">Clean Energy Startups:</w:t>
      </w:r>
      <w:r>
        <w:t xml:space="preserve"> </w:t>
      </w:r>
      <w:r>
        <w:t xml:space="preserve">Climate tech companies seeking physicist-led battery efficiency analysis</w:t>
      </w:r>
    </w:p>
    <w:p>
      <w:pPr>
        <w:numPr>
          <w:ilvl w:val="0"/>
          <w:numId w:val="1001"/>
        </w:numPr>
        <w:pStyle w:val="Compact"/>
      </w:pPr>
      <w:r>
        <w:rPr>
          <w:iCs/>
          <w:i/>
        </w:rPr>
        <w:t xml:space="preserve">Healthcare Innovators:</w:t>
      </w:r>
      <w:r>
        <w:t xml:space="preserve"> </w:t>
      </w:r>
      <w:r>
        <w:t xml:space="preserve">Medical device developers requiring quantum sensor integration (e.g., MRI enhancements)</w:t>
      </w:r>
    </w:p>
    <w:p>
      <w:pPr>
        <w:pStyle w:val="FirstParagraph"/>
      </w:pPr>
      <w:r>
        <w:rPr>
          <w:bCs/>
          <w:b/>
        </w:rPr>
        <w:t xml:space="preserve">Core Value Proposition:</w:t>
      </w:r>
      <w:r>
        <w:t xml:space="preserve"> </w:t>
      </w:r>
      <w:r>
        <w:t xml:space="preserve">"Montreal Physics Solutions delivers precision-engineered physics expertise—via our certified physicist network—to solve your most complex R&amp;D challenges, accelerating time-to-market in Canada’s innovation economy." Unlike competitors, we embed physicists directly into client workflows (not just as advisors), with 100% of our team holding PhDs from Montreal institutions like Polytechnique Montréal. This ensures seamless collaboration within Quebec's business culture and regulatory environment.</w:t>
      </w:r>
    </w:p>
    <w:bookmarkEnd w:id="22"/>
    <w:bookmarkStart w:id="23" w:name="X0d65d7fee11865a6283904ea95604c368841c76"/>
    <w:p>
      <w:pPr>
        <w:pStyle w:val="Heading2"/>
      </w:pPr>
      <w:r>
        <w:t xml:space="preserve">Marketing Strategies &amp; Tactics for Canada Montreal</w:t>
      </w:r>
    </w:p>
    <w:p>
      <w:pPr>
        <w:pStyle w:val="FirstParagraph"/>
      </w:pPr>
      <w:r>
        <w:rPr>
          <w:bCs/>
          <w:b/>
        </w:rPr>
        <w:t xml:space="preserve">1. Hyper-Localized Content &amp; Thought Leadership (Montreal Focus):</w:t>
      </w:r>
    </w:p>
    <w:p>
      <w:pPr>
        <w:numPr>
          <w:ilvl w:val="0"/>
          <w:numId w:val="1002"/>
        </w:numPr>
        <w:pStyle w:val="Compact"/>
      </w:pPr>
      <w:r>
        <w:t xml:space="preserve">Launch "Physics in Montreal" podcast featuring local physicists discussing sector-specific challenges (e.g., "Quantum Sensors for Quebec’s Hydrogen Economy").</w:t>
      </w:r>
    </w:p>
    <w:p>
      <w:pPr>
        <w:numPr>
          <w:ilvl w:val="0"/>
          <w:numId w:val="1002"/>
        </w:numPr>
        <w:pStyle w:val="Compact"/>
      </w:pPr>
      <w:r>
        <w:t xml:space="preserve">Publish whitepapers co-authored with McGill University on Montreal industry pain points:</w:t>
      </w:r>
      <w:r>
        <w:t xml:space="preserve"> </w:t>
      </w:r>
      <w:r>
        <w:rPr>
          <w:iCs/>
          <w:i/>
        </w:rPr>
        <w:t xml:space="preserve">"Optimizing Automotive R&amp;D in Canada's Manufacturing Hub."</w:t>
      </w:r>
    </w:p>
    <w:p>
      <w:pPr>
        <w:pStyle w:val="FirstParagraph"/>
      </w:pPr>
      <w:r>
        <w:rPr>
          <w:bCs/>
          <w:b/>
        </w:rPr>
        <w:t xml:space="preserve">2. Strategic Partnerships (Canada Montreal Ecosystem):</w:t>
      </w:r>
    </w:p>
    <w:p>
      <w:pPr>
        <w:numPr>
          <w:ilvl w:val="0"/>
          <w:numId w:val="1003"/>
        </w:numPr>
        <w:pStyle w:val="Compact"/>
      </w:pPr>
      <w:r>
        <w:t xml:space="preserve">Form official alliances with key Montreal institutions:</w:t>
      </w:r>
    </w:p>
    <w:p>
      <w:pPr>
        <w:numPr>
          <w:ilvl w:val="1"/>
          <w:numId w:val="1004"/>
        </w:numPr>
        <w:pStyle w:val="Compact"/>
      </w:pPr>
      <w:r>
        <w:t xml:space="preserve">CÉGEP de Saint-Laurent (workforce pipeline)</w:t>
      </w:r>
    </w:p>
    <w:p>
      <w:pPr>
        <w:numPr>
          <w:ilvl w:val="1"/>
          <w:numId w:val="1004"/>
        </w:numPr>
        <w:pStyle w:val="Compact"/>
      </w:pPr>
      <w:r>
        <w:t xml:space="preserve">Montreal Economic Institute (MEI) for policy advocacy)</w:t>
      </w:r>
    </w:p>
    <w:p>
      <w:pPr>
        <w:numPr>
          <w:ilvl w:val="0"/>
          <w:numId w:val="1003"/>
        </w:numPr>
        <w:pStyle w:val="Compact"/>
      </w:pPr>
      <w:r>
        <w:t xml:space="preserve">Co-host industry roundtables at</w:t>
      </w:r>
      <w:r>
        <w:t xml:space="preserve"> </w:t>
      </w:r>
      <w:r>
        <w:rPr>
          <w:iCs/>
          <w:i/>
        </w:rPr>
        <w:t xml:space="preserve">Cité des sciences et de l'industrie</w:t>
      </w:r>
      <w:r>
        <w:t xml:space="preserve"> </w:t>
      </w:r>
      <w:r>
        <w:t xml:space="preserve">with Hydro-Québec and Bombardier to demonstrate physicist-driven case studies.</w:t>
      </w:r>
    </w:p>
    <w:p>
      <w:pPr>
        <w:pStyle w:val="FirstParagraph"/>
      </w:pPr>
      <w:r>
        <w:rPr>
          <w:bCs/>
          <w:b/>
        </w:rPr>
        <w:t xml:space="preserve">3. Digital Strategy for Canadian Market Penetration:</w:t>
      </w:r>
    </w:p>
    <w:p>
      <w:pPr>
        <w:numPr>
          <w:ilvl w:val="0"/>
          <w:numId w:val="1005"/>
        </w:numPr>
        <w:pStyle w:val="Compact"/>
      </w:pPr>
      <w:r>
        <w:t xml:space="preserve">Geo-targeted LinkedIn campaigns emphasizing "Montreal Physicist" expertise (e.g., "French-Canadian physicists solving your Toronto supply chain issue").</w:t>
      </w:r>
    </w:p>
    <w:p>
      <w:pPr>
        <w:numPr>
          <w:ilvl w:val="0"/>
          <w:numId w:val="1005"/>
        </w:numPr>
        <w:pStyle w:val="Compact"/>
      </w:pPr>
      <w:r>
        <w:t xml:space="preserve">SEO optimization targeting keywords: "physics consulting Canada," "Montreal physicist services," and "applied physics solutions Quebec."</w:t>
      </w:r>
    </w:p>
    <w:bookmarkEnd w:id="23"/>
    <w:bookmarkStart w:id="24"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Canada Montreal Focus</w:t>
      </w:r>
    </w:p>
    <w:p>
      <w:pPr>
        <w:pStyle w:val="BodyText"/>
      </w:pPr>
      <w:r>
        <w:t xml:space="preserve">Q1 2024</w:t>
      </w:r>
    </w:p>
    <w:p>
      <w:pPr>
        <w:pStyle w:val="BodyText"/>
      </w:pPr>
      <w:r>
        <w:t xml:space="preserve">Campaign launch; partner onboarding with CÉGEP de Saint-Lauren and MEI.</w:t>
      </w:r>
    </w:p>
    <w:p>
      <w:pPr>
        <w:pStyle w:val="BodyText"/>
      </w:pPr>
      <w:r>
        <w:t xml:space="preserve">Pilot program with 3 Montreal automotive firms for case study development.</w:t>
      </w:r>
    </w:p>
    <w:p>
      <w:pPr>
        <w:pStyle w:val="BodyText"/>
      </w:pPr>
      <w:r>
        <w:t xml:space="preserve">Q2 2024</w:t>
      </w:r>
    </w:p>
    <w:p>
      <w:pPr>
        <w:pStyle w:val="BodyText"/>
      </w:pPr>
      <w:r>
        <w:t xml:space="preserve">Podcast debut; whitepaper distribution at Montreal Tech Summit.</w:t>
      </w:r>
    </w:p>
    <w:p>
      <w:pPr>
        <w:pStyle w:val="BodyText"/>
      </w:pPr>
      <w:r>
        <w:t xml:space="preserve">Sponsor Quebec's "Science and Innovation Week" (1,500 attendees).</w:t>
      </w:r>
    </w:p>
    <w:p>
      <w:pPr>
        <w:pStyle w:val="BodyText"/>
      </w:pPr>
      <w:r>
        <w:t xml:space="preserve">Q3 2024</w:t>
      </w:r>
    </w:p>
    <w:p>
      <w:pPr>
        <w:pStyle w:val="BodyText"/>
      </w:pPr>
      <w:r>
        <w:t xml:space="preserve">Leverage CERN Montreal connections for European client leads.</w:t>
      </w:r>
    </w:p>
    <w:p>
      <w:pPr>
        <w:pStyle w:val="BodyText"/>
      </w:pPr>
      <w:r>
        <w:t xml:space="preserve">&lt;</w:t>
      </w:r>
    </w:p>
    <w:p>
      <w:pPr>
        <w:pStyle w:val="BodyText"/>
      </w:pPr>
      <w:r>
        <w:t xml:space="preserve">Host "Physics in Action" showcase at Place des Arts with local industry leaders.</w:t>
      </w:r>
    </w:p>
    <w:p>
      <w:pPr>
        <w:pStyle w:val="BodyText"/>
      </w:pPr>
      <w:r>
        <w:t xml:space="preserve">Q4 2024</w:t>
      </w:r>
    </w:p>
    <w:p>
      <w:pPr>
        <w:pStyle w:val="BodyText"/>
      </w:pPr>
      <w:r>
        <w:t xml:space="preserve">Evaluate KPIs; refine strategy for national expansion from Montreal base.</w:t>
      </w:r>
    </w:p>
    <w:p>
      <w:pPr>
        <w:pStyle w:val="BodyText"/>
      </w:pPr>
      <w:r>
        <w:t xml:space="preserve">Publish "Montreal Physics Impact Report" highlighting Canadian client ROI (e.g., 37% faster R&amp;D cycles).</w:t>
      </w:r>
    </w:p>
    <w:bookmarkEnd w:id="24"/>
    <w:bookmarkStart w:id="25" w:name="measurement-budget"/>
    <w:p>
      <w:pPr>
        <w:pStyle w:val="Heading2"/>
      </w:pPr>
      <w:r>
        <w:t xml:space="preserve">Measurement &amp; Budget</w:t>
      </w:r>
    </w:p>
    <w:p>
      <w:pPr>
        <w:pStyle w:val="FirstParagraph"/>
      </w:pPr>
      <w:r>
        <w:rPr>
          <w:bCs/>
          <w:b/>
        </w:rPr>
        <w:t xml:space="preserve">KPIs:</w:t>
      </w:r>
      <w:r>
        <w:t xml:space="preserve"> </w:t>
      </w:r>
      <w:r>
        <w:t xml:space="preserve">40% new clients from Montreal; 65% French-language engagement; $1.5M in revenue by Q4 2024. We allocate $380,000 across channels:</w:t>
      </w:r>
    </w:p>
    <w:p>
      <w:pPr>
        <w:numPr>
          <w:ilvl w:val="0"/>
          <w:numId w:val="1006"/>
        </w:numPr>
        <w:pStyle w:val="Compact"/>
      </w:pPr>
      <w:r>
        <w:t xml:space="preserve">Content &amp; Events (45%): Montreal-specific workshops, podcast production.</w:t>
      </w:r>
    </w:p>
    <w:p>
      <w:pPr>
        <w:numPr>
          <w:ilvl w:val="0"/>
          <w:numId w:val="1006"/>
        </w:numPr>
        <w:pStyle w:val="Compact"/>
      </w:pPr>
      <w:r>
        <w:t xml:space="preserve">Digital Marketing (35%): Geo-targeted ads focusing on Canada Montreal regions.</w:t>
      </w:r>
    </w:p>
    <w:p>
      <w:pPr>
        <w:numPr>
          <w:ilvl w:val="0"/>
          <w:numId w:val="1006"/>
        </w:numPr>
        <w:pStyle w:val="Compact"/>
      </w:pPr>
      <w:r>
        <w:t xml:space="preserve">Partnership Development (20%): Co-marketing with Quebec institutions.</w:t>
      </w:r>
    </w:p>
    <w:p>
      <w:pPr>
        <w:pStyle w:val="FirstParagraph"/>
      </w:pPr>
      <w:r>
        <w:t xml:space="preserve">All tactics are designed to highlight how our physicist expertise solves uniquely Canadian challenges—such as cold-climate energy optimization or bilingual technical communication—ensuring every campaign reinforces the "Canada Montreal" advantage. For instance, our case study "Reducing Hydro-Québec’s Grid Losses by 22%" explicitly credits Montreal-based physicists for understanding Quebec's grid infrastructure nuances.</w:t>
      </w:r>
    </w:p>
    <w:bookmarkEnd w:id="25"/>
    <w:bookmarkStart w:id="26" w:name="X3a59486b3f431c583f25d1e31c117ca24644324"/>
    <w:p>
      <w:pPr>
        <w:pStyle w:val="Heading2"/>
      </w:pPr>
      <w:r>
        <w:t xml:space="preserve">Conclusion: Physics as Canada’s Competitive Edge</w:t>
      </w:r>
    </w:p>
    <w:p>
      <w:pPr>
        <w:pStyle w:val="FirstParagraph"/>
      </w:pPr>
      <w:r>
        <w:t xml:space="preserve">Montreal Physics Solutions' Marketing Plan is not merely a campaign—it's a strategic commitment to position physics as the engine of Canada's innovation economy. By anchoring our entire strategy in Montreal's scientific excellence, we transform "physicist" from an abstract term into a tangible asset for Canadian businesses. This approach ensures every marketing dollar delivered resonates with Montreal’s identity while scaling nationally. As Quebec accelerates its</w:t>
      </w:r>
      <w:r>
        <w:t xml:space="preserve"> </w:t>
      </w:r>
      <w:r>
        <w:rPr>
          <w:iCs/>
          <w:i/>
        </w:rPr>
        <w:t xml:space="preserve">Plan d'action pour la science et la technologie</w:t>
      </w:r>
      <w:r>
        <w:t xml:space="preserve">, MPS will be the physicist-driven partner that turns Canada's physics potential into commercial reality—one Montreal success story at a time.</w:t>
      </w:r>
    </w:p>
    <w:p>
      <w:pPr>
        <w:pStyle w:val="BodyText"/>
      </w:pPr>
      <w:r>
        <w:rPr>
          <w:bCs/>
          <w:b/>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Montreal Physics Solutions - Advancing Innovation in Canada</dc:title>
  <dc:creator/>
  <dc:language>en</dc:language>
  <cp:keywords/>
  <dcterms:created xsi:type="dcterms:W3CDTF">2026-07-20T13:16:03Z</dcterms:created>
  <dcterms:modified xsi:type="dcterms:W3CDTF">2026-07-20T13:16:03Z</dcterms:modified>
</cp:coreProperties>
</file>

<file path=docProps/custom.xml><?xml version="1.0" encoding="utf-8"?>
<Properties xmlns="http://schemas.openxmlformats.org/officeDocument/2006/custom-properties" xmlns:vt="http://schemas.openxmlformats.org/officeDocument/2006/docPropsVTypes"/>
</file>