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Beijing,</w:t>
      </w:r>
      <w:r>
        <w:t xml:space="preserve"> </w:t>
      </w:r>
      <w:r>
        <w:t xml:space="preserve">China</w:t>
      </w:r>
    </w:p>
    <w:bookmarkStart w:id="34" w:name="Xd688e88908576c546c772c8589b91b1dd3f49d9"/>
    <w:p>
      <w:pPr>
        <w:pStyle w:val="Heading1"/>
      </w:pPr>
      <w:r>
        <w:t xml:space="preserve">Comprehensive Marketing Plan: Advanced Physics Services for Beijing, China</w:t>
      </w:r>
    </w:p>
    <w:bookmarkStart w:id="20" w:name="executive-summary"/>
    <w:p>
      <w:pPr>
        <w:pStyle w:val="Heading2"/>
      </w:pPr>
      <w:r>
        <w:t xml:space="preserve">Executive Summary</w:t>
      </w:r>
    </w:p>
    <w:p>
      <w:pPr>
        <w:pStyle w:val="FirstParagraph"/>
      </w:pPr>
      <w:r>
        <w:t xml:space="preserve">This marketing plan outlines a strategic approach to establish premium physics consulting services targeting Beijing's high-tech ecosystem. Leveraging the unique demand for cutting-edge scientific expertise in China's capital, we position "Physicist Solutions" as the premier provider of quantum computing, material science, and energy innovation consulting. Beijing's status as China's scientific hub—with 12 national laboratories, 150+ research institutes, and major tech firms like Baidu and Xiaomi—creates an ideal market for specialized physics expertise. Our plan targets a $38M annual addressable market in Beijing through tailored engagement strategies within 24 months.</w:t>
      </w:r>
    </w:p>
    <w:bookmarkEnd w:id="20"/>
    <w:bookmarkStart w:id="21" w:name="X628f458fab8bb775f4bc5b82f025106f390a230"/>
    <w:p>
      <w:pPr>
        <w:pStyle w:val="Heading2"/>
      </w:pPr>
      <w:r>
        <w:t xml:space="preserve">Market Analysis: Physics Demand in China Beijing</w:t>
      </w:r>
    </w:p>
    <w:p>
      <w:pPr>
        <w:pStyle w:val="FirstParagraph"/>
      </w:pPr>
      <w:r>
        <w:t xml:space="preserve">Beijing's strategic importance as China's science and technology capital is undeniable. The city accounts for 35% of national R&amp;D spending and hosts the Chinese Academy of Sciences (CAS) headquarters. Current market gaps include:</w:t>
      </w:r>
    </w:p>
    <w:p>
      <w:pPr>
        <w:numPr>
          <w:ilvl w:val="0"/>
          <w:numId w:val="1001"/>
        </w:numPr>
        <w:pStyle w:val="Compact"/>
      </w:pPr>
      <w:r>
        <w:rPr>
          <w:bCs/>
          <w:b/>
        </w:rPr>
        <w:t xml:space="preserve">Quantum Technology Boom:</w:t>
      </w:r>
      <w:r>
        <w:t xml:space="preserve"> </w:t>
      </w:r>
      <w:r>
        <w:t xml:space="preserve">Beijing leads China's $1.2B quantum computing industry, with state-backed initiatives like "Quantum Excellence Plan" requiring physics expertise.</w:t>
      </w:r>
    </w:p>
    <w:p>
      <w:pPr>
        <w:numPr>
          <w:ilvl w:val="0"/>
          <w:numId w:val="1001"/>
        </w:numPr>
        <w:pStyle w:val="Compact"/>
      </w:pPr>
      <w:r>
        <w:rPr>
          <w:bCs/>
          <w:b/>
        </w:rPr>
        <w:t xml:space="preserve">Energy Transition Needs:</w:t>
      </w:r>
      <w:r>
        <w:t xml:space="preserve"> </w:t>
      </w:r>
      <w:r>
        <w:t xml:space="preserve">As Beijing pushes for carbon neutrality by 2030, demand surges for physicists in battery R&amp;D (e.g., CATL's Beijing facility) and solar efficiency optimization.</w:t>
      </w:r>
    </w:p>
    <w:p>
      <w:pPr>
        <w:numPr>
          <w:ilvl w:val="0"/>
          <w:numId w:val="1001"/>
        </w:numPr>
        <w:pStyle w:val="Compact"/>
      </w:pPr>
      <w:r>
        <w:rPr>
          <w:bCs/>
          <w:b/>
        </w:rPr>
        <w:t xml:space="preserve">Talent Shortage:</w:t>
      </w:r>
      <w:r>
        <w:t xml:space="preserve"> </w:t>
      </w:r>
      <w:r>
        <w:t xml:space="preserve">CAS reports a 42% deficit in specialized physics talent across AI hardware and nanomaterials sectors—a critical opportunity for our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Beijing's ecosystem:</w:t>
      </w:r>
    </w:p>
    <w:p>
      <w:pPr>
        <w:numPr>
          <w:ilvl w:val="0"/>
          <w:numId w:val="1002"/>
        </w:numPr>
        <w:pStyle w:val="Compact"/>
      </w:pPr>
      <w:r>
        <w:rPr>
          <w:bCs/>
          <w:b/>
        </w:rPr>
        <w:t xml:space="preserve">State-Owned Enterprises (SOEs):</w:t>
      </w:r>
      <w:r>
        <w:t xml:space="preserve"> </w:t>
      </w:r>
      <w:r>
        <w:t xml:space="preserve">Companies like China National Nuclear Corporation requiring physics validation for nuclear fusion projects.</w:t>
      </w:r>
    </w:p>
    <w:p>
      <w:pPr>
        <w:numPr>
          <w:ilvl w:val="0"/>
          <w:numId w:val="1002"/>
        </w:numPr>
        <w:pStyle w:val="Compact"/>
      </w:pPr>
      <w:r>
        <w:rPr>
          <w:bCs/>
          <w:b/>
        </w:rPr>
        <w:t xml:space="preserve">AI Hardware Startups:</w:t>
      </w:r>
      <w:r>
        <w:t xml:space="preserve"> </w:t>
      </w:r>
      <w:r>
        <w:t xml:space="preserve">187 Beijing-based firms (e.g., DeepSeek) needing quantum algorithm optimization for next-gen chips.</w:t>
      </w:r>
    </w:p>
    <w:p>
      <w:pPr>
        <w:numPr>
          <w:ilvl w:val="0"/>
          <w:numId w:val="1002"/>
        </w:numPr>
        <w:pStyle w:val="Compact"/>
      </w:pPr>
      <w:r>
        <w:rPr>
          <w:bCs/>
          <w:b/>
        </w:rPr>
        <w:t xml:space="preserve">Government Research Institutes:</w:t>
      </w:r>
      <w:r>
        <w:t xml:space="preserve"> </w:t>
      </w:r>
      <w:r>
        <w:t xml:space="preserve">CAS-affiliated labs seeking external physics expertise for grant-funded projects (e.g., superconductivity research).</w:t>
      </w:r>
    </w:p>
    <w:bookmarkEnd w:id="22"/>
    <w:bookmarkStart w:id="23" w:name="marketing-objectives"/>
    <w:p>
      <w:pPr>
        <w:pStyle w:val="Heading2"/>
      </w:pPr>
      <w:r>
        <w:t xml:space="preserve">Marketing Objectives</w:t>
      </w:r>
    </w:p>
    <w:p>
      <w:pPr>
        <w:pStyle w:val="FirstParagraph"/>
      </w:pPr>
      <w:r>
        <w:t xml:space="preserve">By Year 2, achieve:</w:t>
      </w:r>
    </w:p>
    <w:p>
      <w:pPr>
        <w:numPr>
          <w:ilvl w:val="0"/>
          <w:numId w:val="1003"/>
        </w:numPr>
        <w:pStyle w:val="Compact"/>
      </w:pPr>
      <w:r>
        <w:t xml:space="preserve">35% market share among physics consulting services in Beijing (current fragmented market)</w:t>
      </w:r>
    </w:p>
    <w:p>
      <w:pPr>
        <w:numPr>
          <w:ilvl w:val="0"/>
          <w:numId w:val="1003"/>
        </w:numPr>
        <w:pStyle w:val="Compact"/>
      </w:pPr>
      <w:r>
        <w:t xml:space="preserve">$5.8M in annual service revenue (from 47 enterprise clients)</w:t>
      </w:r>
    </w:p>
    <w:p>
      <w:pPr>
        <w:numPr>
          <w:ilvl w:val="0"/>
          <w:numId w:val="1003"/>
        </w:numPr>
        <w:pStyle w:val="Compact"/>
      </w:pPr>
      <w:r>
        <w:t xml:space="preserve">90% brand recognition among Beijing's R&amp;D directors per industry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"Physicist Solutions" as the bridge between fundamental physics and Beijing's industrial ambitions. Unlike generic consulting firms, we offer:</w:t>
      </w:r>
    </w:p>
    <w:p>
      <w:pPr>
        <w:numPr>
          <w:ilvl w:val="0"/>
          <w:numId w:val="1004"/>
        </w:numPr>
        <w:pStyle w:val="Compact"/>
      </w:pPr>
      <w:r>
        <w:rPr>
          <w:bCs/>
          <w:b/>
        </w:rPr>
        <w:t xml:space="preserve">Beijing-Specific Expertise:</w:t>
      </w:r>
      <w:r>
        <w:t xml:space="preserve"> </w:t>
      </w:r>
      <w:r>
        <w:t xml:space="preserve">Deep knowledge of local policies like "Beijing Science City 2035" and access to CAS networks.</w:t>
      </w:r>
    </w:p>
    <w:p>
      <w:pPr>
        <w:numPr>
          <w:ilvl w:val="0"/>
          <w:numId w:val="1004"/>
        </w:numPr>
        <w:pStyle w:val="Compact"/>
      </w:pPr>
      <w:r>
        <w:rPr>
          <w:bCs/>
          <w:b/>
        </w:rPr>
        <w:t xml:space="preserve">Quantum-Ready Team:</w:t>
      </w:r>
      <w:r>
        <w:t xml:space="preserve"> </w:t>
      </w:r>
      <w:r>
        <w:t xml:space="preserve">12+ physicists with experience in Beijing's quantum initiatives (e.g., Jiuzhang photonics projects).</w:t>
      </w:r>
    </w:p>
    <w:p>
      <w:pPr>
        <w:numPr>
          <w:ilvl w:val="0"/>
          <w:numId w:val="1004"/>
        </w:numPr>
        <w:pStyle w:val="Compact"/>
      </w:pPr>
      <w:r>
        <w:rPr>
          <w:bCs/>
          <w:b/>
        </w:rPr>
        <w:t xml:space="preserve">End-to-Industry Solutions:</w:t>
      </w:r>
      <w:r>
        <w:t xml:space="preserve"> </w:t>
      </w:r>
      <w:r>
        <w:t xml:space="preserve">Physics consulting that directly addresses Beijing's priority sectors: semiconductors, clean energy, and AI hardware.</w:t>
      </w:r>
    </w:p>
    <w:bookmarkEnd w:id="24"/>
    <w:bookmarkStart w:id="29" w:name="integrated-marketing-strategy"/>
    <w:p>
      <w:pPr>
        <w:pStyle w:val="Heading2"/>
      </w:pPr>
      <w:r>
        <w:t xml:space="preserve">Integrated Marketing Strategy</w:t>
      </w:r>
    </w:p>
    <w:bookmarkStart w:id="25" w:name="digital-content-marketing-40-budget"/>
    <w:p>
      <w:pPr>
        <w:pStyle w:val="Heading3"/>
      </w:pPr>
      <w:r>
        <w:t xml:space="preserve">1. Digital &amp; Content Marketing (40% Budget)</w:t>
      </w:r>
    </w:p>
    <w:p>
      <w:pPr>
        <w:pStyle w:val="FirstParagraph"/>
      </w:pPr>
      <w:r>
        <w:t xml:space="preserve">Develop China-focused content to dominate Beijing's physics discourse:</w:t>
      </w:r>
    </w:p>
    <w:p>
      <w:pPr>
        <w:numPr>
          <w:ilvl w:val="0"/>
          <w:numId w:val="1005"/>
        </w:numPr>
        <w:pStyle w:val="Compact"/>
      </w:pPr>
      <w:r>
        <w:t xml:space="preserve">Create "Beijing Physics Briefing" LinkedIn newsletter with weekly analysis of local R&amp;D policies and case studies.</w:t>
      </w:r>
    </w:p>
    <w:p>
      <w:pPr>
        <w:numPr>
          <w:ilvl w:val="0"/>
          <w:numId w:val="1005"/>
        </w:numPr>
        <w:pStyle w:val="Compact"/>
      </w:pPr>
      <w:r>
        <w:t xml:space="preserve">Produce Mandarin-English videos featuring our physicists solving real Beijing challenges (e.g., "Optimizing Li-ion Batteries for Beijing's Electric Bus Fleet").</w:t>
      </w:r>
    </w:p>
    <w:p>
      <w:pPr>
        <w:numPr>
          <w:ilvl w:val="0"/>
          <w:numId w:val="1005"/>
        </w:numPr>
        <w:pStyle w:val="Compact"/>
      </w:pPr>
      <w:r>
        <w:t xml:space="preserve">Partner with Beijing-based platforms like iFlytek for AI-driven physics content distribution.</w:t>
      </w:r>
    </w:p>
    <w:bookmarkEnd w:id="25"/>
    <w:bookmarkStart w:id="26" w:name="strategic-partnerships-30-budget"/>
    <w:p>
      <w:pPr>
        <w:pStyle w:val="Heading3"/>
      </w:pPr>
      <w:r>
        <w:t xml:space="preserve">2. Strategic Partnerships (30% Budget)</w:t>
      </w:r>
    </w:p>
    <w:p>
      <w:pPr>
        <w:pStyle w:val="FirstParagraph"/>
      </w:pPr>
      <w:r>
        <w:t xml:space="preserve">Leverage Beijing's ecosystem through alliances:</w:t>
      </w:r>
    </w:p>
    <w:p>
      <w:pPr>
        <w:numPr>
          <w:ilvl w:val="0"/>
          <w:numId w:val="1006"/>
        </w:numPr>
        <w:pStyle w:val="Compact"/>
      </w:pPr>
      <w:r>
        <w:t xml:space="preserve">Collaborate with Tsinghua University's Physics Department on joint workshops for their industry partners.</w:t>
      </w:r>
    </w:p>
    <w:p>
      <w:pPr>
        <w:numPr>
          <w:ilvl w:val="0"/>
          <w:numId w:val="1006"/>
        </w:numPr>
        <w:pStyle w:val="Compact"/>
      </w:pPr>
      <w:r>
        <w:t xml:space="preserve">Secure "Preferred Consultant" status with the Beijing Science &amp; Technology Commission for grant applications.</w:t>
      </w:r>
    </w:p>
    <w:p>
      <w:pPr>
        <w:numPr>
          <w:ilvl w:val="0"/>
          <w:numId w:val="1006"/>
        </w:numPr>
        <w:pStyle w:val="Compact"/>
      </w:pPr>
      <w:r>
        <w:t xml:space="preserve">Co-develop pilot projects with BGI Group (genomics) applying physics to bio-sensor R&amp;D.</w:t>
      </w:r>
    </w:p>
    <w:bookmarkEnd w:id="26"/>
    <w:bookmarkStart w:id="27" w:name="high-value-events-20-budget"/>
    <w:p>
      <w:pPr>
        <w:pStyle w:val="Heading3"/>
      </w:pPr>
      <w:r>
        <w:t xml:space="preserve">3. High-Value Events (20% Budget)</w:t>
      </w:r>
    </w:p>
    <w:p>
      <w:pPr>
        <w:pStyle w:val="FirstParagraph"/>
      </w:pPr>
      <w:r>
        <w:t xml:space="preserve">Target key Beijing forums:</w:t>
      </w:r>
    </w:p>
    <w:p>
      <w:pPr>
        <w:numPr>
          <w:ilvl w:val="0"/>
          <w:numId w:val="1007"/>
        </w:numPr>
        <w:pStyle w:val="Compact"/>
      </w:pPr>
      <w:r>
        <w:t xml:space="preserve">Sponsor the "Beijing Quantum Summit" with exclusive physicist-led roundtables.</w:t>
      </w:r>
    </w:p>
    <w:p>
      <w:pPr>
        <w:numPr>
          <w:ilvl w:val="0"/>
          <w:numId w:val="1007"/>
        </w:numPr>
        <w:pStyle w:val="Compact"/>
      </w:pPr>
      <w:r>
        <w:t xml:space="preserve">Host invite-only dinners at Beijing's Zhongguancun Science Park for SOE executives.</w:t>
      </w:r>
    </w:p>
    <w:p>
      <w:pPr>
        <w:numPr>
          <w:ilvl w:val="0"/>
          <w:numId w:val="1007"/>
        </w:numPr>
        <w:pStyle w:val="Compact"/>
      </w:pPr>
      <w:r>
        <w:t xml:space="preserve">Present at the China International Fair for Trade in Services (CIFTIS) with physics demos for energy tech firms.</w:t>
      </w:r>
    </w:p>
    <w:bookmarkEnd w:id="27"/>
    <w:bookmarkStart w:id="28" w:name="sales-localization-10-budget"/>
    <w:p>
      <w:pPr>
        <w:pStyle w:val="Heading3"/>
      </w:pPr>
      <w:r>
        <w:t xml:space="preserve">4. Sales Localization (10% Budget)</w:t>
      </w:r>
    </w:p>
    <w:p>
      <w:pPr>
        <w:pStyle w:val="FirstParagraph"/>
      </w:pPr>
      <w:r>
        <w:t xml:space="preserve">Adapt to Beijing's business culture:</w:t>
      </w:r>
    </w:p>
    <w:p>
      <w:pPr>
        <w:numPr>
          <w:ilvl w:val="0"/>
          <w:numId w:val="1008"/>
        </w:numPr>
        <w:pStyle w:val="Compact"/>
      </w:pPr>
      <w:r>
        <w:t xml:space="preserve">Hire bilingual sales leads with CAS connections.</w:t>
      </w:r>
    </w:p>
    <w:p>
      <w:pPr>
        <w:numPr>
          <w:ilvl w:val="0"/>
          <w:numId w:val="1008"/>
        </w:numPr>
        <w:pStyle w:val="Compact"/>
      </w:pPr>
      <w:r>
        <w:t xml:space="preserve">Develop WeChat-based consultation workflows for seamless client onboarding.</w:t>
      </w:r>
    </w:p>
    <w:p>
      <w:pPr>
        <w:numPr>
          <w:ilvl w:val="0"/>
          <w:numId w:val="1008"/>
        </w:numPr>
        <w:pStyle w:val="Compact"/>
      </w:pPr>
      <w:r>
        <w:t xml:space="preserve">Create service packages aligned with Beijing's "One Industry, One Policy" framework (e.g., quantum-specific compliance support).</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$180,000 (40%)</w:t>
      </w:r>
    </w:p>
    <w:p>
      <w:pPr>
        <w:pStyle w:val="BodyText"/>
      </w:pPr>
      <w:r>
        <w:t xml:space="preserve">Content production, LinkedIn campaigns, SEO for "physics consultant Beijing"</w:t>
      </w:r>
    </w:p>
    <w:p>
      <w:pPr>
        <w:pStyle w:val="BodyText"/>
      </w:pPr>
      <w:r>
        <w:t xml:space="preserve">Strategic Partnerships</w:t>
      </w:r>
    </w:p>
    <w:p>
      <w:pPr>
        <w:pStyle w:val="BodyText"/>
      </w:pPr>
      <w:r>
        <w:t xml:space="preserve">$135,000 (30%)</w:t>
      </w:r>
    </w:p>
    <w:p>
      <w:pPr>
        <w:pStyle w:val="BodyText"/>
      </w:pPr>
      <w:r>
        <w:t xml:space="preserve">Tsinghua University collaboration, Beijing STC partnerships</w:t>
      </w:r>
    </w:p>
    <w:p>
      <w:pPr>
        <w:pStyle w:val="BodyText"/>
      </w:pPr>
      <w:r>
        <w:t xml:space="preserve">Events &amp; Sponsorships</w:t>
      </w:r>
    </w:p>
    <w:p>
      <w:pPr>
        <w:pStyle w:val="BodyText"/>
      </w:pPr>
      <w:r>
        <w:t xml:space="preserve">$90,000 (20%)</w:t>
      </w:r>
    </w:p>
    <w:p>
      <w:pPr>
        <w:pStyle w:val="BodyText"/>
      </w:pPr>
      <w:r>
        <w:t xml:space="preserve">Beijing Quantum Summit, Zhongguancun dinners</w:t>
      </w:r>
    </w:p>
    <w:p>
      <w:pPr>
        <w:pStyle w:val="BodyText"/>
      </w:pPr>
      <w:r>
        <w:t xml:space="preserve">Sales Localization</w:t>
      </w:r>
    </w:p>
    <w:p>
      <w:pPr>
        <w:pStyle w:val="BodyText"/>
      </w:pPr>
      <w:r>
        <w:t xml:space="preserve">$45,000 (10%)</w:t>
      </w:r>
    </w:p>
    <w:p>
      <w:pPr>
        <w:pStyle w:val="BodyText"/>
      </w:pPr>
      <w:r>
        <w:t xml:space="preserve">WeChat integration, bilingual sales team</w:t>
      </w:r>
    </w:p>
    <w:p>
      <w:pPr>
        <w:pStyle w:val="BodyText"/>
      </w:pPr>
      <w:r>
        <w:t xml:space="preserve">Total</w:t>
      </w:r>
    </w:p>
    <w:p>
      <w:pPr>
        <w:pStyle w:val="BodyText"/>
      </w:pPr>
      <w:r>
        <w:t xml:space="preserve">$450,000</w:t>
      </w:r>
    </w:p>
    <w:bookmarkEnd w:id="30"/>
    <w:bookmarkStart w:id="31" w:name="implementation-timeline-year-1"/>
    <w:p>
      <w:pPr>
        <w:pStyle w:val="Heading2"/>
      </w:pPr>
      <w:r>
        <w:t xml:space="preserve">Implementation Timeline (Year 1)</w:t>
      </w:r>
    </w:p>
    <w:p>
      <w:pPr>
        <w:numPr>
          <w:ilvl w:val="0"/>
          <w:numId w:val="1009"/>
        </w:numPr>
        <w:pStyle w:val="Compact"/>
      </w:pPr>
      <w:r>
        <w:rPr>
          <w:bCs/>
          <w:b/>
        </w:rPr>
        <w:t xml:space="preserve">Months 1-3:</w:t>
      </w:r>
      <w:r>
        <w:t xml:space="preserve"> </w:t>
      </w:r>
      <w:r>
        <w:t xml:space="preserve">Establish Beijing office in Zhongguancun Science Park; launch Mandarin content hub.</w:t>
      </w:r>
    </w:p>
    <w:p>
      <w:pPr>
        <w:numPr>
          <w:ilvl w:val="0"/>
          <w:numId w:val="1009"/>
        </w:numPr>
        <w:pStyle w:val="Compact"/>
      </w:pPr>
      <w:r>
        <w:rPr>
          <w:bCs/>
          <w:b/>
        </w:rPr>
        <w:t xml:space="preserve">Months 4-6:</w:t>
      </w:r>
      <w:r>
        <w:t xml:space="preserve"> </w:t>
      </w:r>
      <w:r>
        <w:t xml:space="preserve">Secure Tsinghua University partnership; sponsor first Beijing Quantum Summit.</w:t>
      </w:r>
    </w:p>
    <w:p>
      <w:pPr>
        <w:numPr>
          <w:ilvl w:val="0"/>
          <w:numId w:val="1009"/>
        </w:numPr>
        <w:pStyle w:val="Compact"/>
      </w:pPr>
      <w:r>
        <w:rPr>
          <w:bCs/>
          <w:b/>
        </w:rPr>
        <w:t xml:space="preserve">Months 7-9:</w:t>
      </w:r>
      <w:r>
        <w:t xml:space="preserve"> </w:t>
      </w:r>
      <w:r>
        <w:t xml:space="preserve">Onboard first 15 enterprise clients (including SOEs); publish industry whitepaper on "Physics in Beijing's Carbon Neutral Path."</w:t>
      </w:r>
    </w:p>
    <w:p>
      <w:pPr>
        <w:numPr>
          <w:ilvl w:val="0"/>
          <w:numId w:val="1009"/>
        </w:numPr>
        <w:pStyle w:val="Compact"/>
      </w:pPr>
      <w:r>
        <w:rPr>
          <w:bCs/>
          <w:b/>
        </w:rPr>
        <w:t xml:space="preserve">Months 10-12:</w:t>
      </w:r>
      <w:r>
        <w:t xml:space="preserve"> </w:t>
      </w:r>
      <w:r>
        <w:t xml:space="preserve">Achieve $2M revenue; expand to energy sector with CATL collaboration.</w:t>
      </w:r>
    </w:p>
    <w:bookmarkEnd w:id="31"/>
    <w:bookmarkStart w:id="32" w:name="success-metrics"/>
    <w:p>
      <w:pPr>
        <w:pStyle w:val="Heading2"/>
      </w:pPr>
      <w:r>
        <w:t xml:space="preserve">Success Metrics</w:t>
      </w:r>
    </w:p>
    <w:p>
      <w:pPr>
        <w:pStyle w:val="FirstParagraph"/>
      </w:pPr>
      <w:r>
        <w:t xml:space="preserve">We track progress through Beijing-specific KPIs:</w:t>
      </w:r>
    </w:p>
    <w:p>
      <w:pPr>
        <w:numPr>
          <w:ilvl w:val="0"/>
          <w:numId w:val="1010"/>
        </w:numPr>
        <w:pStyle w:val="Compact"/>
      </w:pPr>
      <w:r>
        <w:rPr>
          <w:bCs/>
          <w:b/>
        </w:rPr>
        <w:t xml:space="preserve">Brand Visibility:</w:t>
      </w:r>
      <w:r>
        <w:t xml:space="preserve"> </w:t>
      </w:r>
      <w:r>
        <w:t xml:space="preserve">50+ mentions in Beijing-focused tech media (e.g., 36Kr, TechNode) monthly.</w:t>
      </w:r>
    </w:p>
    <w:p>
      <w:pPr>
        <w:numPr>
          <w:ilvl w:val="0"/>
          <w:numId w:val="1010"/>
        </w:numPr>
        <w:pStyle w:val="Compact"/>
      </w:pPr>
      <w:r>
        <w:rPr>
          <w:bCs/>
          <w:b/>
        </w:rPr>
        <w:t xml:space="preserve">Client Acquisition:</w:t>
      </w:r>
      <w:r>
        <w:t xml:space="preserve"> </w:t>
      </w:r>
      <w:r>
        <w:t xml:space="preserve">12 enterprise contracts secured from Beijing's top 10 R&amp;D clusters (per CAS rankings).</w:t>
      </w:r>
    </w:p>
    <w:p>
      <w:pPr>
        <w:numPr>
          <w:ilvl w:val="0"/>
          <w:numId w:val="1010"/>
        </w:numPr>
        <w:pStyle w:val="Compact"/>
      </w:pPr>
      <w:r>
        <w:rPr>
          <w:bCs/>
          <w:b/>
        </w:rPr>
        <w:t xml:space="preserve">Market Influence:</w:t>
      </w:r>
      <w:r>
        <w:t xml:space="preserve"> </w:t>
      </w:r>
      <w:r>
        <w:t xml:space="preserve">Co-authoring at least one physics-related policy brief for Beijing Science Commission by Q4 Year 2.</w:t>
      </w:r>
    </w:p>
    <w:bookmarkEnd w:id="32"/>
    <w:bookmarkStart w:id="33" w:name="conclusion"/>
    <w:p>
      <w:pPr>
        <w:pStyle w:val="Heading2"/>
      </w:pPr>
      <w:r>
        <w:t xml:space="preserve">Conclusion</w:t>
      </w:r>
    </w:p>
    <w:p>
      <w:pPr>
        <w:pStyle w:val="FirstParagraph"/>
      </w:pPr>
      <w:r>
        <w:t xml:space="preserve">The "Physicist Solutions" marketing plan capitalizes on Beijing's unprecedented demand for specialized physics expertise within its $1.8T innovation economy. By embedding our services in the city's scientific infrastructure—from CAS networks to quantum initiatives—we transform physics consultancy from a commodity into a strategic asset for Beijing's technological sovereignty. This isn't merely a service offering; it’s an engineered partnership with China's capital to solve the next frontier of physics-driven growth. With rigorous localization and Beijing-centric execution, we project $5.8M revenue by Year 2, establishing "Physicist" as synonymous with cutting-edge scientific value in China's most influential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Beijing, China</dc:title>
  <dc:creator/>
  <dc:language>en</dc:language>
  <cp:keywords/>
  <dcterms:created xsi:type="dcterms:W3CDTF">2026-07-19T18:05:40Z</dcterms:created>
  <dcterms:modified xsi:type="dcterms:W3CDTF">2026-07-19T18:05:40Z</dcterms:modified>
</cp:coreProperties>
</file>

<file path=docProps/custom.xml><?xml version="1.0" encoding="utf-8"?>
<Properties xmlns="http://schemas.openxmlformats.org/officeDocument/2006/custom-properties" xmlns:vt="http://schemas.openxmlformats.org/officeDocument/2006/docPropsVTypes"/>
</file>