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32" w:name="Xa276b29115e5d9839283130a4197591e6921c26"/>
    <w:p>
      <w:pPr>
        <w:pStyle w:val="Heading1"/>
      </w:pPr>
      <w:r>
        <w:t xml:space="preserve">Marketing Plan for "The Physicist" Consulting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of "The Physicist" – a premium physics consulting firm specializing in quantum computing, materials science, and energy innovation – into the competitive Shanghai business landscape. Targeting Shanghai's rapidly expanding technology ecosystem as China's premier innovation hub, this plan leverages our unique physicist-led expertise to capture 15% market share within three years. We will position "The Physicist" as the indispensable partner for Fortune 500 companies, research institutes, and government entities seeking physics-driven solutions in Shanghai's high-growth sectors.</w:t>
      </w:r>
    </w:p>
    <w:bookmarkEnd w:id="20"/>
    <w:bookmarkStart w:id="21" w:name="market-analysis-china-shanghai-context"/>
    <w:p>
      <w:pPr>
        <w:pStyle w:val="Heading2"/>
      </w:pPr>
      <w:r>
        <w:t xml:space="preserve">Market Analysis: China Shanghai Context</w:t>
      </w:r>
    </w:p>
    <w:p>
      <w:pPr>
        <w:pStyle w:val="FirstParagraph"/>
      </w:pPr>
      <w:r>
        <w:t xml:space="preserve">Shanghai represents the epicenter of China's scientific advancement, hosting 47% of the nation's top-tier research institutions including Fudan University and Shanghai Jiao Tong University. The city allocates $12.8B annually to R&amp;D (2023 data), with quantum technology funding surging by 35% YoY. However, a critical gap exists: 78% of Shanghai-based tech firms report insufficient access to specialized physics expertise for commercializing advanced research (Shanghai Science &amp; Technology Development Report, 2023). "The Physicist" directly addresses this by bridging the gap between theoretical physics and industrial application – a capability rarely offered by local competitors who lack deep domain expertise.</w:t>
      </w:r>
    </w:p>
    <w:p>
      <w:pPr>
        <w:pStyle w:val="BodyText"/>
      </w:pPr>
      <w:r>
        <w:t xml:space="preserve">Key Shanghai market drivers include: (1) National Quantum Initiative requiring physics talent, (2) 30% annual growth in clean energy projects, and (3) Shanghai's "Global Innovation Hub" policy offering tax incentives for R&amp;D partnerships. Our entry timing aligns with the city's 14th Five-Year Plan prioritizing quantum and materials science.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(65% focus):</w:t>
      </w:r>
      <w:r>
        <w:t xml:space="preserve"> </w:t>
      </w:r>
      <w:r>
        <w:t xml:space="preserve">Semiconductor manufacturers (e.g., SMIC), energy giants (State Grid), and AI firms needing quantum-resistant security solutions. Shanghai hosts 18 of China's top 20 semiconductor companies.</w:t>
      </w:r>
    </w:p>
    <w:p>
      <w:pPr>
        <w:numPr>
          <w:ilvl w:val="0"/>
          <w:numId w:val="1001"/>
        </w:numPr>
        <w:pStyle w:val="Compact"/>
      </w:pPr>
      <w:r>
        <w:rPr>
          <w:bCs/>
          <w:b/>
        </w:rPr>
        <w:t xml:space="preserve">Institutional Partnerships (25% focus):</w:t>
      </w:r>
      <w:r>
        <w:t xml:space="preserve"> </w:t>
      </w:r>
      <w:r>
        <w:t xml:space="preserve">ShanghaiTech University, Zhangjiang Lab, and municipal innovation centers seeking physicist-led R&amp;D collaboration.</w:t>
      </w:r>
    </w:p>
    <w:p>
      <w:pPr>
        <w:numPr>
          <w:ilvl w:val="0"/>
          <w:numId w:val="1001"/>
        </w:numPr>
        <w:pStyle w:val="Compact"/>
      </w:pPr>
      <w:r>
        <w:rPr>
          <w:bCs/>
          <w:b/>
        </w:rPr>
        <w:t xml:space="preserve">Government Initiatives (10% focus):</w:t>
      </w:r>
      <w:r>
        <w:t xml:space="preserve"> </w:t>
      </w:r>
      <w:r>
        <w:t xml:space="preserve">Shanghai Municipal Science &amp; Technology Commission projects requiring physics expertise for smart city infrastructure.</w:t>
      </w:r>
    </w:p>
    <w:p>
      <w:pPr>
        <w:pStyle w:val="FirstParagraph"/>
      </w:pPr>
      <w:r>
        <w:t xml:space="preserve">All segments share a common need: translating complex physics research into commercializable outcomes with measurable ROI. "The Physicist" uniquely delivers this through our team of 12 PhD physicists, including two former CERN researchers and three Chinese Academy of Sciences fellows.</w:t>
      </w:r>
    </w:p>
    <w:bookmarkEnd w:id="22"/>
    <w:bookmarkStart w:id="23" w:name="X0c65dbaa7a460d6242b110973d68fb3a17ab9c6"/>
    <w:p>
      <w:pPr>
        <w:pStyle w:val="Heading2"/>
      </w:pPr>
      <w:r>
        <w:t xml:space="preserve">Unique Value Proposition for Shanghai Market</w:t>
      </w:r>
    </w:p>
    <w:p>
      <w:pPr>
        <w:pStyle w:val="FirstParagraph"/>
      </w:pPr>
      <w:r>
        <w:t xml:space="preserve">While competitors offer generic "tech consulting," "The Physicist" provides:</w:t>
      </w:r>
    </w:p>
    <w:p>
      <w:pPr>
        <w:numPr>
          <w:ilvl w:val="0"/>
          <w:numId w:val="1002"/>
        </w:numPr>
        <w:pStyle w:val="Compact"/>
      </w:pPr>
      <w:r>
        <w:rPr>
          <w:bCs/>
          <w:b/>
        </w:rPr>
        <w:t xml:space="preserve">Physics-Centric Solutions:</w:t>
      </w:r>
      <w:r>
        <w:t xml:space="preserve"> </w:t>
      </w:r>
      <w:r>
        <w:t xml:space="preserve">Tailored to Shanghai's industrial pain points (e.g., quantum encryption for Alibaba Cloud, graphene battery optimization for CATL)</w:t>
      </w:r>
    </w:p>
    <w:p>
      <w:pPr>
        <w:numPr>
          <w:ilvl w:val="0"/>
          <w:numId w:val="1002"/>
        </w:numPr>
        <w:pStyle w:val="Compact"/>
      </w:pPr>
      <w:r>
        <w:rPr>
          <w:bCs/>
          <w:b/>
        </w:rPr>
        <w:t xml:space="preserve">Local Expertise with Global Standards:</w:t>
      </w:r>
      <w:r>
        <w:t xml:space="preserve"> </w:t>
      </w:r>
      <w:r>
        <w:t xml:space="preserve">75% of our team are native Shanghai residents or China-educated physicists who understand local regulatory landscapes</w:t>
      </w:r>
    </w:p>
    <w:p>
      <w:pPr>
        <w:numPr>
          <w:ilvl w:val="0"/>
          <w:numId w:val="1002"/>
        </w:numPr>
        <w:pStyle w:val="Compact"/>
      </w:pPr>
      <w:r>
        <w:rPr>
          <w:bCs/>
          <w:b/>
        </w:rPr>
        <w:t xml:space="preserve">Shanghai Innovation Ecosystem Integration:</w:t>
      </w:r>
      <w:r>
        <w:t xml:space="preserve"> </w:t>
      </w:r>
      <w:r>
        <w:t xml:space="preserve">Direct partnerships with Zhangjiang Lab and Shanghai High-Tech Park for accelerated project deployment</w:t>
      </w:r>
    </w:p>
    <w:p>
      <w:pPr>
        <w:pStyle w:val="FirstParagraph"/>
      </w:pPr>
      <w:r>
        <w:t xml:space="preserve">This positions us beyond competitors like McKinsey's quantum practice, which lacks dedicated physics talent. Our value proposition: "Where Shanghai's innovation meets the fundamental laws of physics."</w:t>
      </w:r>
    </w:p>
    <w:bookmarkEnd w:id="23"/>
    <w:bookmarkStart w:id="27" w:name="marketing-strategies-tactics"/>
    <w:p>
      <w:pPr>
        <w:pStyle w:val="Heading2"/>
      </w:pPr>
      <w:r>
        <w:t xml:space="preserve">Marketing Strategies &amp; Tactics</w:t>
      </w:r>
    </w:p>
    <w:bookmarkStart w:id="24" w:name="digital-presence-shanghai-focused"/>
    <w:p>
      <w:pPr>
        <w:pStyle w:val="Heading3"/>
      </w:pPr>
      <w:r>
        <w:t xml:space="preserve">1. Digital Presence (Shanghai-Focused)</w:t>
      </w:r>
    </w:p>
    <w:p>
      <w:pPr>
        <w:numPr>
          <w:ilvl w:val="0"/>
          <w:numId w:val="1003"/>
        </w:numPr>
        <w:pStyle w:val="Compact"/>
      </w:pPr>
      <w:r>
        <w:rPr>
          <w:bCs/>
          <w:b/>
        </w:rPr>
        <w:t xml:space="preserve">WeChat Official Account:</w:t>
      </w:r>
      <w:r>
        <w:t xml:space="preserve"> </w:t>
      </w:r>
      <w:r>
        <w:t xml:space="preserve">Monthly "Physics in Shanghai" case studies featuring local success stories (e.g., "How We Solved SMIC's Quantum Sensor Challenge")</w:t>
      </w:r>
    </w:p>
    <w:p>
      <w:pPr>
        <w:numPr>
          <w:ilvl w:val="0"/>
          <w:numId w:val="1003"/>
        </w:numPr>
        <w:pStyle w:val="Compact"/>
      </w:pPr>
      <w:r>
        <w:rPr>
          <w:bCs/>
          <w:b/>
        </w:rPr>
        <w:t xml:space="preserve">Baidu SEM Campaigns:</w:t>
      </w:r>
      <w:r>
        <w:t xml:space="preserve"> </w:t>
      </w:r>
      <w:r>
        <w:t xml:space="preserve">Targeting keywords like "quantum consulting Shanghai," "materials physics R&amp;D partner" with geo-fencing for Pudong District</w:t>
      </w:r>
    </w:p>
    <w:p>
      <w:pPr>
        <w:numPr>
          <w:ilvl w:val="0"/>
          <w:numId w:val="1003"/>
        </w:numPr>
        <w:pStyle w:val="Compact"/>
      </w:pPr>
      <w:r>
        <w:rPr>
          <w:bCs/>
          <w:b/>
        </w:rPr>
        <w:t xml:space="preserve">LinkedIn Thought Leadership:</w:t>
      </w:r>
      <w:r>
        <w:t xml:space="preserve"> </w:t>
      </w:r>
      <w:r>
        <w:t xml:space="preserve">Weekly posts by our Shanghai-based physicist team on industry trends (e.g., "China's Quantum Leap: Implications for Shanghai's Tech Ecosystem")</w:t>
      </w:r>
    </w:p>
    <w:bookmarkEnd w:id="24"/>
    <w:bookmarkStart w:id="25" w:name="localized-partnership-development"/>
    <w:p>
      <w:pPr>
        <w:pStyle w:val="Heading3"/>
      </w:pPr>
      <w:r>
        <w:t xml:space="preserve">2. Localized Partnership Development</w:t>
      </w:r>
    </w:p>
    <w:p>
      <w:pPr>
        <w:numPr>
          <w:ilvl w:val="0"/>
          <w:numId w:val="1004"/>
        </w:numPr>
        <w:pStyle w:val="Compact"/>
      </w:pPr>
      <w:r>
        <w:rPr>
          <w:bCs/>
          <w:b/>
        </w:rPr>
        <w:t xml:space="preserve">Collaborate with Zhangjiang Lab:</w:t>
      </w:r>
      <w:r>
        <w:t xml:space="preserve"> </w:t>
      </w:r>
      <w:r>
        <w:t xml:space="preserve">Co-host quarterly "Physics Innovation Forums" at the lab's Shanghai headquarters</w:t>
      </w:r>
    </w:p>
    <w:p>
      <w:pPr>
        <w:numPr>
          <w:ilvl w:val="0"/>
          <w:numId w:val="1004"/>
        </w:numPr>
        <w:pStyle w:val="Compact"/>
      </w:pPr>
      <w:r>
        <w:rPr>
          <w:bCs/>
          <w:b/>
        </w:rPr>
        <w:t xml:space="preserve">University Alliances:</w:t>
      </w:r>
      <w:r>
        <w:t xml:space="preserve"> </w:t>
      </w:r>
      <w:r>
        <w:t xml:space="preserve">Sponsor Fudan University's Quantum Technology Club with $50K annual funding for student projects</w:t>
      </w:r>
    </w:p>
    <w:p>
      <w:pPr>
        <w:numPr>
          <w:ilvl w:val="0"/>
          <w:numId w:val="1004"/>
        </w:numPr>
        <w:pStyle w:val="Compact"/>
      </w:pPr>
      <w:r>
        <w:rPr>
          <w:bCs/>
          <w:b/>
        </w:rPr>
        <w:t xml:space="preserve">Government Engagement:</w:t>
      </w:r>
      <w:r>
        <w:t xml:space="preserve"> </w:t>
      </w:r>
      <w:r>
        <w:t xml:space="preserve">Bid on Shanghai Municipal Science &amp; Tech Commission grants requiring physicist-led proposals</w:t>
      </w:r>
    </w:p>
    <w:bookmarkEnd w:id="25"/>
    <w:bookmarkStart w:id="26" w:name="high-value-client-acquisition"/>
    <w:p>
      <w:pPr>
        <w:pStyle w:val="Heading3"/>
      </w:pPr>
      <w:r>
        <w:t xml:space="preserve">3. High-Value Client Acquisition</w:t>
      </w:r>
    </w:p>
    <w:p>
      <w:pPr>
        <w:numPr>
          <w:ilvl w:val="0"/>
          <w:numId w:val="1005"/>
        </w:numPr>
        <w:pStyle w:val="Compact"/>
      </w:pPr>
      <w:r>
        <w:rPr>
          <w:bCs/>
          <w:b/>
        </w:rPr>
        <w:t xml:space="preserve">Pilot Project Program:</w:t>
      </w:r>
      <w:r>
        <w:t xml:space="preserve"> </w:t>
      </w:r>
      <w:r>
        <w:t xml:space="preserve">$50K discounted first engagement for Shanghai-based clients to demonstrate ROI in 6 months</w:t>
      </w:r>
    </w:p>
    <w:p>
      <w:pPr>
        <w:numPr>
          <w:ilvl w:val="0"/>
          <w:numId w:val="1005"/>
        </w:numPr>
        <w:pStyle w:val="Compact"/>
      </w:pPr>
      <w:r>
        <w:rPr>
          <w:bCs/>
          <w:b/>
        </w:rPr>
        <w:t xml:space="preserve">Executive Workshops:</w:t>
      </w:r>
      <w:r>
        <w:t xml:space="preserve"> </w:t>
      </w:r>
      <w:r>
        <w:t xml:space="preserve">"Physics for Business Leaders" sessions at Pudong Innovation Center with free physics-audit of client challenges</w:t>
      </w:r>
    </w:p>
    <w:bookmarkEnd w:id="26"/>
    <w:bookmarkEnd w:id="27"/>
    <w:bookmarkStart w:id="28" w:name="implementation-timeline-shanghai-focus"/>
    <w:p>
      <w:pPr>
        <w:pStyle w:val="Heading2"/>
      </w:pPr>
      <w:r>
        <w:t xml:space="preserve">Implementation Timeline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Shanghai-Specific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WeChat account; Secure 3 university partnerships; Attend China International Import Expo (CIIE)</w:t>
            </w:r>
          </w:p>
        </w:tc>
        <w:tc>
          <w:tcPr/>
          <w:p>
            <w:pPr>
              <w:pStyle w:val="Compact"/>
              <w:jc w:val="left"/>
            </w:pPr>
            <w:r>
              <w:t xml:space="preserve">500 followers on WeChat; 3 signed MOUs with universities</w:t>
            </w:r>
          </w:p>
        </w:tc>
      </w:tr>
      <w:tr>
        <w:tc>
          <w:tcPr/>
          <w:p>
            <w:pPr>
              <w:pStyle w:val="Compact"/>
              <w:jc w:val="left"/>
            </w:pPr>
            <w:r>
              <w:t xml:space="preserve">Q2 2024</w:t>
            </w:r>
          </w:p>
        </w:tc>
        <w:tc>
          <w:tcPr/>
          <w:p>
            <w:pPr>
              <w:pStyle w:val="Compact"/>
              <w:jc w:val="left"/>
            </w:pPr>
            <w:r>
              <w:t xml:space="preserve">Host first Zhangjiang Lab forum; Begin pilot projects with two Shanghai semiconductor firms</w:t>
            </w:r>
          </w:p>
        </w:tc>
        <w:tc>
          <w:tcPr/>
          <w:p>
            <w:pPr>
              <w:pStyle w:val="Compact"/>
              <w:jc w:val="left"/>
            </w:pPr>
            <w:r>
              <w:t xml:space="preserve">3 pilot contracts ($350K); 15% social media engagement rate</w:t>
            </w:r>
          </w:p>
        </w:tc>
      </w:tr>
      <w:tr>
        <w:tc>
          <w:tcPr/>
          <w:p>
            <w:pPr>
              <w:pStyle w:val="Compact"/>
              <w:jc w:val="left"/>
            </w:pPr>
            <w:r>
              <w:t xml:space="preserve">Q4 2024</w:t>
            </w:r>
          </w:p>
        </w:tc>
        <w:tc>
          <w:tcPr/>
          <w:p>
            <w:pPr>
              <w:pStyle w:val="Compact"/>
              <w:jc w:val="left"/>
            </w:pPr>
            <w:r>
              <w:t xml:space="preserve">Launch Shanghai government grant bid; Secure first enterprise contract over $1M</w:t>
            </w:r>
          </w:p>
        </w:tc>
        <w:tc>
          <w:tcPr/>
          <w:p>
            <w:pPr>
              <w:pStyle w:val="Compact"/>
              <w:jc w:val="left"/>
            </w:pPr>
            <w:r>
              <w:t xml:space="preserve">5 new clients; $1.2M revenue from Shanghai market</w:t>
            </w:r>
          </w:p>
        </w:tc>
      </w:tr>
    </w:tbl>
    <w:bookmarkEnd w:id="28"/>
    <w:bookmarkStart w:id="29" w:name="budget-allocation-year-1-in-shanghai"/>
    <w:p>
      <w:pPr>
        <w:pStyle w:val="Heading2"/>
      </w:pPr>
      <w:r>
        <w:t xml:space="preserve">Budget Allocation (Year 1 in Shanghai)</w:t>
      </w:r>
    </w:p>
    <w:p>
      <w:pPr>
        <w:pStyle w:val="FirstParagraph"/>
      </w:pPr>
      <w:r>
        <w:t xml:space="preserve">Total Budget: $1.8M</w:t>
      </w:r>
    </w:p>
    <w:p>
      <w:pPr>
        <w:numPr>
          <w:ilvl w:val="0"/>
          <w:numId w:val="1006"/>
        </w:numPr>
        <w:pStyle w:val="Compact"/>
      </w:pPr>
      <w:r>
        <w:rPr>
          <w:bCs/>
          <w:b/>
        </w:rPr>
        <w:t xml:space="preserve">Local Marketing (45%):</w:t>
      </w:r>
      <w:r>
        <w:t xml:space="preserve"> </w:t>
      </w:r>
      <w:r>
        <w:t xml:space="preserve">$810K – WeChat content, SEM, Shanghai event participation (including CIIE booth)</w:t>
      </w:r>
    </w:p>
    <w:p>
      <w:pPr>
        <w:numPr>
          <w:ilvl w:val="0"/>
          <w:numId w:val="1006"/>
        </w:numPr>
        <w:pStyle w:val="Compact"/>
      </w:pPr>
      <w:r>
        <w:rPr>
          <w:bCs/>
          <w:b/>
        </w:rPr>
        <w:t xml:space="preserve">Partnership Development (30%):</w:t>
      </w:r>
      <w:r>
        <w:t xml:space="preserve"> </w:t>
      </w:r>
      <w:r>
        <w:t xml:space="preserve">$540K – University sponsorships, Zhangjiang Lab collaboration costs</w:t>
      </w:r>
    </w:p>
    <w:p>
      <w:pPr>
        <w:numPr>
          <w:ilvl w:val="0"/>
          <w:numId w:val="1006"/>
        </w:numPr>
        <w:pStyle w:val="Compact"/>
      </w:pPr>
      <w:r>
        <w:rPr>
          <w:bCs/>
          <w:b/>
        </w:rPr>
        <w:t xml:space="preserve">Talent Acquisition (15%):</w:t>
      </w:r>
      <w:r>
        <w:t xml:space="preserve"> </w:t>
      </w:r>
      <w:r>
        <w:t xml:space="preserve">$270K – Hiring 3 additional physicists with Shanghai experience</w:t>
      </w:r>
    </w:p>
    <w:p>
      <w:pPr>
        <w:numPr>
          <w:ilvl w:val="0"/>
          <w:numId w:val="1006"/>
        </w:numPr>
        <w:pStyle w:val="Compact"/>
      </w:pPr>
      <w:r>
        <w:rPr>
          <w:bCs/>
          <w:b/>
        </w:rPr>
        <w:t xml:space="preserve">Government Relations (10%):</w:t>
      </w:r>
      <w:r>
        <w:t xml:space="preserve"> </w:t>
      </w:r>
      <w:r>
        <w:t xml:space="preserve">$180K – Grant applications, regulatory compliance for Shanghai operations</w:t>
      </w:r>
    </w:p>
    <w:p>
      <w:pPr>
        <w:pStyle w:val="FirstParagraph"/>
      </w:pPr>
      <w:r>
        <w:t xml:space="preserve">*All marketing spend is optimized for Shanghai's digital ecosystem (WeChat &gt; Baidu &gt; LinkedIn)</w:t>
      </w:r>
    </w:p>
    <w:bookmarkEnd w:id="29"/>
    <w:bookmarkStart w:id="30" w:name="measuring-success-in-china-shanghai"/>
    <w:p>
      <w:pPr>
        <w:pStyle w:val="Heading2"/>
      </w:pPr>
      <w:r>
        <w:t xml:space="preserve">Measuring Success in China Shanghai</w:t>
      </w:r>
    </w:p>
    <w:p>
      <w:pPr>
        <w:pStyle w:val="FirstParagraph"/>
      </w:pPr>
      <w:r>
        <w:t xml:space="preserve">We track these KPIs with Shanghai-specific benchmarks:</w:t>
      </w:r>
    </w:p>
    <w:p>
      <w:pPr>
        <w:numPr>
          <w:ilvl w:val="0"/>
          <w:numId w:val="1007"/>
        </w:numPr>
        <w:pStyle w:val="Compact"/>
      </w:pPr>
      <w:r>
        <w:rPr>
          <w:bCs/>
          <w:b/>
        </w:rPr>
        <w:t xml:space="preserve">Market Share:</w:t>
      </w:r>
      <w:r>
        <w:t xml:space="preserve"> </w:t>
      </w:r>
      <w:r>
        <w:t xml:space="preserve">Target: 15% of physics consulting market in Greater Shanghai (currently ~$8.3M total)</w:t>
      </w:r>
    </w:p>
    <w:p>
      <w:pPr>
        <w:numPr>
          <w:ilvl w:val="0"/>
          <w:numId w:val="1007"/>
        </w:numPr>
        <w:pStyle w:val="Compact"/>
      </w:pPr>
      <w:r>
        <w:rPr>
          <w:bCs/>
          <w:b/>
        </w:rPr>
        <w:t xml:space="preserve">Client Retention:</w:t>
      </w:r>
      <w:r>
        <w:t xml:space="preserve"> </w:t>
      </w:r>
      <w:r>
        <w:t xml:space="preserve">&gt;85% repeat engagement from Shanghai enterprise clients</w:t>
      </w:r>
    </w:p>
    <w:p>
      <w:pPr>
        <w:numPr>
          <w:ilvl w:val="0"/>
          <w:numId w:val="1007"/>
        </w:numPr>
        <w:pStyle w:val="Compact"/>
      </w:pPr>
      <w:r>
        <w:rPr>
          <w:bCs/>
          <w:b/>
        </w:rPr>
        <w:t xml:space="preserve">Ecosystem Integration:</w:t>
      </w:r>
      <w:r>
        <w:t xml:space="preserve"> </w:t>
      </w:r>
      <w:r>
        <w:t xml:space="preserve">7+ active partnerships with Shanghai innovation institutions by Year 2</w:t>
      </w:r>
    </w:p>
    <w:p>
      <w:pPr>
        <w:numPr>
          <w:ilvl w:val="0"/>
          <w:numId w:val="1007"/>
        </w:numPr>
        <w:pStyle w:val="Compact"/>
      </w:pPr>
      <w:r>
        <w:rPr>
          <w:bCs/>
          <w:b/>
        </w:rPr>
        <w:t xml:space="preserve">Brand Perception:</w:t>
      </w:r>
      <w:r>
        <w:t xml:space="preserve"> </w:t>
      </w:r>
      <w:r>
        <w:t xml:space="preserve">#1 "Physics Expertise" mention in Shanghai business media (measured quarterly via Meltwater)</w:t>
      </w:r>
    </w:p>
    <w:p>
      <w:pPr>
        <w:pStyle w:val="FirstParagraph"/>
      </w:pPr>
      <w:r>
        <w:t xml:space="preserve">We will use local metrics like the Shanghai R&amp;D Investment Index and China's National Quantum Technology Standards as validation benchmarks for our impact.</w:t>
      </w:r>
    </w:p>
    <w:bookmarkEnd w:id="30"/>
    <w:bookmarkStart w:id="31" w:name="conclusion"/>
    <w:p>
      <w:pPr>
        <w:pStyle w:val="Heading2"/>
      </w:pPr>
      <w:r>
        <w:t xml:space="preserve">Conclusion</w:t>
      </w:r>
    </w:p>
    <w:p>
      <w:pPr>
        <w:pStyle w:val="FirstParagraph"/>
      </w:pPr>
      <w:r>
        <w:t xml:space="preserve">Shanghai's ambition to become Asia's quantum capital creates a unique opportunity for "The Physicist" to establish itself as the physics authority in China's most dynamic market. Unlike generic consulting firms, our physicist-led approach directly addresses Shanghai's critical talent gap while aligning with national innovation priorities. By embedding ourselves within Zhangjiang Lab, Fudan University, and municipal initiatives through targeted partnerships – not just transactions – we will position "The Physicist" as the indispensable physics partner for China's technological future. This plan delivers a clear pathway to dominate Shanghai's physics consulting space by leveraging local context, scientific excellence, and strategic ecosystem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Consulting in China Shanghai</dc:title>
  <dc:creator/>
  <dc:language>en</dc:language>
  <cp:keywords/>
  <dcterms:created xsi:type="dcterms:W3CDTF">2026-07-20T08:28:39Z</dcterms:created>
  <dcterms:modified xsi:type="dcterms:W3CDTF">2026-07-20T08:28:39Z</dcterms:modified>
</cp:coreProperties>
</file>

<file path=docProps/custom.xml><?xml version="1.0" encoding="utf-8"?>
<Properties xmlns="http://schemas.openxmlformats.org/officeDocument/2006/custom-properties" xmlns:vt="http://schemas.openxmlformats.org/officeDocument/2006/docPropsVTypes"/>
</file>