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Marketing</w:t>
      </w:r>
      <w:r>
        <w:t xml:space="preserve"> </w:t>
      </w:r>
      <w:r>
        <w:t xml:space="preserve">Plan:</w:t>
      </w:r>
      <w:r>
        <w:t xml:space="preserve"> </w:t>
      </w:r>
      <w:r>
        <w:t xml:space="preserve">Physics</w:t>
      </w:r>
      <w:r>
        <w:t xml:space="preserve"> </w:t>
      </w:r>
      <w:r>
        <w:t xml:space="preserve">Consulting</w:t>
      </w:r>
      <w:r>
        <w:t xml:space="preserve"> </w:t>
      </w:r>
      <w:r>
        <w:t xml:space="preserve">Services</w:t>
      </w:r>
      <w:r>
        <w:t xml:space="preserve"> </w:t>
      </w:r>
      <w:r>
        <w:t xml:space="preserve">in</w:t>
      </w:r>
      <w:r>
        <w:t xml:space="preserve"> </w:t>
      </w:r>
      <w:r>
        <w:t xml:space="preserve">Medellín,</w:t>
      </w:r>
      <w:r>
        <w:t xml:space="preserve"> </w:t>
      </w:r>
      <w:r>
        <w:t xml:space="preserve">Colombia</w:t>
      </w:r>
    </w:p>
    <w:bookmarkStart w:id="33" w:name="X0cb1001c8dbea5d59cb5bbabcd43c1bbef517b8"/>
    <w:p>
      <w:pPr>
        <w:pStyle w:val="Heading1"/>
      </w:pPr>
      <w:r>
        <w:t xml:space="preserve">Comprehensive Marketing Plan for Physics Professional Services in Medellín, Colombia</w:t>
      </w:r>
    </w:p>
    <w:bookmarkStart w:id="20" w:name="executive-summary"/>
    <w:p>
      <w:pPr>
        <w:pStyle w:val="Heading2"/>
      </w:pPr>
      <w:r>
        <w:t xml:space="preserve">Executive Summary</w:t>
      </w:r>
    </w:p>
    <w:p>
      <w:pPr>
        <w:pStyle w:val="FirstParagraph"/>
      </w:pPr>
      <w:r>
        <w:t xml:space="preserve">This marketing plan outlines a strategic approach to position a specialized physicist as the leading consulting expert in Medellín, Colombia. Focusing on high-value applications of physics principles in industrial, technological, and educational sectors across Antioquia, we target businesses seeking innovative solutions for energy efficiency, structural analysis, and R&amp;D optimization. With Medellín's rapid urbanization and growing tech ecosystem (including the Medellín Innovation District), this plan capitalizes on unmet demand for physics-driven problem-solving in Colombia's second-largest city. Our strategy will establish market leadership within 18 months through localized expertise, strategic partnerships, and culturally resonant marketing—delivering 40% client acquisition growth by Year Two.</w:t>
      </w:r>
    </w:p>
    <w:bookmarkEnd w:id="20"/>
    <w:bookmarkStart w:id="21" w:name="X52a52d13098c430506dd58e72fbf2c59d901146"/>
    <w:p>
      <w:pPr>
        <w:pStyle w:val="Heading2"/>
      </w:pPr>
      <w:r>
        <w:t xml:space="preserve">Market Analysis: Medellín &amp; Colombia Context</w:t>
      </w:r>
    </w:p>
    <w:p>
      <w:pPr>
        <w:pStyle w:val="FirstParagraph"/>
      </w:pPr>
      <w:r>
        <w:t xml:space="preserve">Medellín's economic transformation—from a city associated with violence to a global innovation hub—creates unique opportunities. The city hosts over 350 tech startups (including 15% in hardware/sensors), 47 universities, and major industries like manufacturing, construction, and renewable energy. However,</w:t>
      </w:r>
      <w:r>
        <w:t xml:space="preserve"> </w:t>
      </w:r>
      <w:r>
        <w:rPr>
          <w:iCs/>
          <w:i/>
        </w:rPr>
        <w:t xml:space="preserve">Colombia Medellín</w:t>
      </w:r>
      <w:r>
        <w:t xml:space="preserve"> </w:t>
      </w:r>
      <w:r>
        <w:t xml:space="preserve">faces critical challenges requiring physics expertise: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Energy Inefficiency:</w:t>
      </w:r>
      <w:r>
        <w:t xml:space="preserve"> </w:t>
      </w:r>
      <w:r>
        <w:t xml:space="preserve">Industrial facilities waste 28% of energy (MINERGIA 2023), demanding optimization.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Infrastructure Strain:</w:t>
      </w:r>
      <w:r>
        <w:t xml:space="preserve"> </w:t>
      </w:r>
      <w:r>
        <w:t xml:space="preserve">Rapid metro expansion and hillside construction require structural physics analysis.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R&amp;D Gaps:</w:t>
      </w:r>
      <w:r>
        <w:t xml:space="preserve"> </w:t>
      </w:r>
      <w:r>
        <w:t xml:space="preserve">Only 1.4% of Colombian GDP funds R&amp;D (vs. OECD average 2.4%), leaving physics applications underutilized.</w:t>
      </w:r>
    </w:p>
    <w:p>
      <w:pPr>
        <w:pStyle w:val="FirstParagraph"/>
      </w:pPr>
      <w:r>
        <w:t xml:space="preserve">Competitors are limited to university-affiliated labs and foreign consultancies charging premium rates with cultural disconnects. A local</w:t>
      </w:r>
      <w:r>
        <w:t xml:space="preserve"> </w:t>
      </w:r>
      <w:r>
        <w:rPr>
          <w:iCs/>
          <w:i/>
        </w:rPr>
        <w:t xml:space="preserve">Physicist</w:t>
      </w:r>
      <w:r>
        <w:t xml:space="preserve"> </w:t>
      </w:r>
      <w:r>
        <w:t xml:space="preserve">specializing in Medellín's context—understanding microclimates, urban density challenges, and Colombia's regulatory landscape—offers a decisive advantage.</w:t>
      </w:r>
    </w:p>
    <w:bookmarkEnd w:id="21"/>
    <w:bookmarkStart w:id="22" w:name="target-market-segmentation"/>
    <w:p>
      <w:pPr>
        <w:pStyle w:val="Heading2"/>
      </w:pPr>
      <w:r>
        <w:t xml:space="preserve">Target Market Segmentation</w:t>
      </w:r>
    </w:p>
    <w:p>
      <w:pPr>
        <w:pStyle w:val="FirstParagraph"/>
      </w:pPr>
      <w:r>
        <w:t xml:space="preserve">We prioritize three high-impact segments in</w:t>
      </w:r>
      <w:r>
        <w:t xml:space="preserve"> </w:t>
      </w:r>
      <w:r>
        <w:rPr>
          <w:iCs/>
          <w:i/>
        </w:rPr>
        <w:t xml:space="preserve">Colombia Medellín</w:t>
      </w:r>
      <w:r>
        <w:t xml:space="preserve">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Industrial Manufacturers (45% of target):</w:t>
      </w:r>
      <w:r>
        <w:t xml:space="preserve"> </w:t>
      </w:r>
      <w:r>
        <w:t xml:space="preserve">Companies like AECID and EPM seeking energy audits and process optimization. Average project value: $12,000–$35,000.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Construction &amp; Infrastructure Firms (35%):</w:t>
      </w:r>
      <w:r>
        <w:t xml:space="preserve"> </w:t>
      </w:r>
      <w:r>
        <w:t xml:space="preserve">Firms such as Sika Colombia requiring physics-based structural assessments for Medellín's steep terrain.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Educational Institutions (20%):</w:t>
      </w:r>
      <w:r>
        <w:t xml:space="preserve"> </w:t>
      </w:r>
      <w:r>
        <w:t xml:space="preserve">Universidad de Antioquia and local tech schools needing lab development and curriculum support for physics education.</w:t>
      </w:r>
    </w:p>
    <w:bookmarkEnd w:id="22"/>
    <w:bookmarkStart w:id="23" w:name="X694a685466f592d08840b8b52e53f269baca628"/>
    <w:p>
      <w:pPr>
        <w:pStyle w:val="Heading2"/>
      </w:pPr>
      <w:r>
        <w:t xml:space="preserve">Unique Value Proposition: The Medellín Physics Advantage</w:t>
      </w:r>
    </w:p>
    <w:p>
      <w:pPr>
        <w:pStyle w:val="FirstParagraph"/>
      </w:pPr>
      <w:r>
        <w:t xml:space="preserve">Beyond technical expertise, we differentiate through: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Hyper-Local Knowledge:</w:t>
      </w:r>
      <w:r>
        <w:t xml:space="preserve"> </w:t>
      </w:r>
      <w:r>
        <w:t xml:space="preserve">Understanding Medellín's specific challenges (e.g., microclimates affecting solar panel efficiency, seismic risks in mountainous zones).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Cultural Integration:</w:t>
      </w:r>
      <w:r>
        <w:t xml:space="preserve"> </w:t>
      </w:r>
      <w:r>
        <w:t xml:space="preserve">Bilingual (Spanish/English) consultations respecting Colombian business etiquette and community dynamics.</w:t>
      </w:r>
    </w:p>
    <w:p>
      <w:pPr>
        <w:numPr>
          <w:ilvl w:val="0"/>
          <w:numId w:val="1003"/>
        </w:numPr>
        <w:pStyle w:val="Compact"/>
      </w:pPr>
      <w:r>
        <w:rPr>
          <w:bCs/>
          <w:b/>
        </w:rPr>
        <w:t xml:space="preserve">Sustainable Impact:</w:t>
      </w:r>
      <w:r>
        <w:t xml:space="preserve"> </w:t>
      </w:r>
      <w:r>
        <w:t xml:space="preserve">Solutions aligned with Medellín's "Green City" initiative—e.g., optimizing public transport energy use via physics modeling.</w:t>
      </w:r>
    </w:p>
    <w:p>
      <w:pPr>
        <w:pStyle w:val="FirstParagraph"/>
      </w:pPr>
      <w:r>
        <w:t xml:space="preserve">Our tagline: "</w:t>
      </w:r>
      <w:r>
        <w:rPr>
          <w:iCs/>
          <w:i/>
        </w:rPr>
        <w:t xml:space="preserve">Física con Corazón: Physics Solutions Rooted in Medellín</w:t>
      </w:r>
      <w:r>
        <w:t xml:space="preserve">"—blending technical rigor with local empathy.</w:t>
      </w:r>
    </w:p>
    <w:bookmarkEnd w:id="23"/>
    <w:bookmarkStart w:id="28" w:name="marketing-strategies"/>
    <w:p>
      <w:pPr>
        <w:pStyle w:val="Heading2"/>
      </w:pPr>
      <w:r>
        <w:t xml:space="preserve">Marketing Strategies</w:t>
      </w:r>
    </w:p>
    <w:bookmarkStart w:id="24" w:name="product-strategy"/>
    <w:p>
      <w:pPr>
        <w:pStyle w:val="Heading3"/>
      </w:pPr>
      <w:r>
        <w:t xml:space="preserve">Product Strategy</w:t>
      </w:r>
    </w:p>
    <w:p>
      <w:pPr>
        <w:pStyle w:val="FirstParagraph"/>
      </w:pPr>
      <w:r>
        <w:t xml:space="preserve">We offer tiered services tailored to Medellín's economy:</w:t>
      </w:r>
    </w:p>
    <w:p>
      <w:pPr>
        <w:numPr>
          <w:ilvl w:val="0"/>
          <w:numId w:val="1004"/>
        </w:numPr>
        <w:pStyle w:val="Compact"/>
      </w:pPr>
      <w:r>
        <w:rPr>
          <w:bCs/>
          <w:b/>
        </w:rPr>
        <w:t xml:space="preserve">Bronze:</w:t>
      </w:r>
      <w:r>
        <w:t xml:space="preserve"> </w:t>
      </w:r>
      <w:r>
        <w:t xml:space="preserve">4-hour energy assessment ($850) for SMEs—ideal for micro-businesses in Medellín's industrial zones.</w:t>
      </w:r>
    </w:p>
    <w:bookmarkEnd w:id="24"/>
    <w:bookmarkStart w:id="25" w:name="pricing-strategy"/>
    <w:p>
      <w:pPr>
        <w:pStyle w:val="Heading3"/>
      </w:pPr>
      <w:r>
        <w:t xml:space="preserve">Pricing Strategy</w:t>
      </w:r>
    </w:p>
    <w:p>
      <w:pPr>
        <w:pStyle w:val="FirstParagraph"/>
      </w:pPr>
      <w:r>
        <w:t xml:space="preserve">Pricing reflects local purchasing power while ensuring profitability. We avoid foreign consultancy markups (common in Colombia), offering 20% lower rates than international firms for comparable services. Payment plans are available in COP, aligning with Colombian business practices.</w:t>
      </w:r>
    </w:p>
    <w:bookmarkEnd w:id="25"/>
    <w:bookmarkStart w:id="26" w:name="distribution-local-partnerships"/>
    <w:p>
      <w:pPr>
        <w:pStyle w:val="Heading3"/>
      </w:pPr>
      <w:r>
        <w:t xml:space="preserve">Distribution &amp; Local Partnerships</w:t>
      </w:r>
    </w:p>
    <w:p>
      <w:pPr>
        <w:pStyle w:val="FirstParagraph"/>
      </w:pPr>
      <w:r>
        <w:t xml:space="preserve">We leverage Medellín's collaborative culture through: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Strategic Alliances:</w:t>
      </w:r>
      <w:r>
        <w:t xml:space="preserve"> </w:t>
      </w:r>
      <w:r>
        <w:t xml:space="preserve">Partnering with Medellín Chamber of Commerce and Cámara Colombiana de la Construcción for lead referrals.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Niche Community Engagement:</w:t>
      </w:r>
      <w:r>
        <w:t xml:space="preserve"> </w:t>
      </w:r>
      <w:r>
        <w:t xml:space="preserve">Sponsoring "Innovación en Física" workshops at Parque Explora (Medellín's science museum) to build trust.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Digital Access:</w:t>
      </w:r>
      <w:r>
        <w:t xml:space="preserve"> </w:t>
      </w:r>
      <w:r>
        <w:t xml:space="preserve">Mobile-first platform (WhatsApp/Telegram integration) for service requests—critical in Colombia's 95% smartphone adoption market.</w:t>
      </w:r>
    </w:p>
    <w:bookmarkEnd w:id="26"/>
    <w:bookmarkStart w:id="27" w:name="promotion-strategy"/>
    <w:p>
      <w:pPr>
        <w:pStyle w:val="Heading3"/>
      </w:pPr>
      <w:r>
        <w:t xml:space="preserve">Promotion Strategy</w:t>
      </w:r>
    </w:p>
    <w:p>
      <w:pPr>
        <w:pStyle w:val="FirstParagraph"/>
      </w:pPr>
      <w:r>
        <w:t xml:space="preserve">Our culturally attuned campaigns focus on Medellín's identity: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Content Marketing:</w:t>
      </w:r>
      <w:r>
        <w:t xml:space="preserve"> </w:t>
      </w:r>
      <w:r>
        <w:t xml:space="preserve">"Física en Acción" YouTube series documenting case studies (e.g., "How we cut energy costs 32% for a Medellín textile factory").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Community Events:</w:t>
      </w:r>
      <w:r>
        <w:t xml:space="preserve"> </w:t>
      </w:r>
      <w:r>
        <w:t xml:space="preserve">Hosting free "Physics Breakfasts" at La Alpujarra (Medellín's tech hub) featuring local success stories.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Localized Digital Ads:</w:t>
      </w:r>
      <w:r>
        <w:t xml:space="preserve"> </w:t>
      </w:r>
      <w:r>
        <w:t xml:space="preserve">Geo-targeted Facebook/Instagram campaigns in Medellín using colloquial Spanish and visuals of local landmarks (e.g., Parque Arví).</w:t>
      </w:r>
    </w:p>
    <w:bookmarkEnd w:id="27"/>
    <w:bookmarkEnd w:id="28"/>
    <w:bookmarkStart w:id="29" w:name="implementation-timeline"/>
    <w:p>
      <w:pPr>
        <w:pStyle w:val="Heading2"/>
      </w:pPr>
      <w:r>
        <w:t xml:space="preserve">Implementation Timeline</w:t>
      </w:r>
    </w:p>
    <w:p>
      <w:pPr>
        <w:pStyle w:val="FirstParagraph"/>
      </w:pPr>
      <w:r>
        <w:t xml:space="preserve">Quarter</w:t>
      </w:r>
    </w:p>
    <w:p>
      <w:pPr>
        <w:pStyle w:val="BodyText"/>
      </w:pPr>
      <w:r>
        <w:t xml:space="preserve">Key Actions</w:t>
      </w:r>
    </w:p>
    <w:p>
      <w:pPr>
        <w:pStyle w:val="BodyText"/>
      </w:pPr>
      <w:r>
        <w:t xml:space="preserve">Q1 2024</w:t>
      </w:r>
    </w:p>
    <w:p>
      <w:pPr>
        <w:pStyle w:val="BodyText"/>
      </w:pPr>
      <w:r>
        <w:t xml:space="preserve">Landing page launch; partner agreements with Medellín Chamber of Commerce; first "Physics Breakfast" event.</w:t>
      </w:r>
    </w:p>
    <w:p>
      <w:pPr>
        <w:pStyle w:val="BodyText"/>
      </w:pPr>
      <w:r>
        <w:t xml:space="preserve">Q3 2024</w:t>
      </w:r>
    </w:p>
    <w:p>
      <w:pPr>
        <w:pStyle w:val="BodyText"/>
      </w:pPr>
      <w:r>
        <w:t xml:space="preserve">Deploy mobile service platform; launch YouTube series; secure first Gold-tier contract with a Medellín-based renewable energy firm.</w:t>
      </w:r>
    </w:p>
    <w:p>
      <w:pPr>
        <w:pStyle w:val="BodyText"/>
      </w:pPr>
      <w:r>
        <w:t xml:space="preserve">Q1 2025</w:t>
      </w:r>
    </w:p>
    <w:p>
      <w:pPr>
        <w:pStyle w:val="BodyText"/>
      </w:pPr>
      <w:r>
        <w:t xml:space="preserve">Expand to Cali/Bogotá via Medellín success case studies; develop university curriculum partnership with EAFIT.</w:t>
      </w:r>
    </w:p>
    <w:bookmarkEnd w:id="29"/>
    <w:bookmarkStart w:id="30" w:name="budget-allocation"/>
    <w:p>
      <w:pPr>
        <w:pStyle w:val="Heading2"/>
      </w:pPr>
      <w:r>
        <w:t xml:space="preserve">Budget Allocation</w:t>
      </w:r>
    </w:p>
    <w:p>
      <w:pPr>
        <w:pStyle w:val="FirstParagraph"/>
      </w:pPr>
      <w:r>
        <w:t xml:space="preserve">Total Year 1 Budget: $48,500 (USD)</w:t>
      </w:r>
    </w:p>
    <w:p>
      <w:pPr>
        <w:numPr>
          <w:ilvl w:val="0"/>
          <w:numId w:val="1007"/>
        </w:numPr>
        <w:pStyle w:val="Compact"/>
      </w:pPr>
      <w:r>
        <w:t xml:space="preserve">Marketing &amp; Events: 45% ($21,825) – Dominated by localized events and digital campaigns.</w:t>
      </w:r>
    </w:p>
    <w:p>
      <w:pPr>
        <w:numPr>
          <w:ilvl w:val="0"/>
          <w:numId w:val="1007"/>
        </w:numPr>
        <w:pStyle w:val="Compact"/>
      </w:pPr>
      <w:r>
        <w:t xml:space="preserve">Partnership Development: 30% ($14,550) – Including co-marketing with Medellín institutions.</w:t>
      </w:r>
    </w:p>
    <w:p>
      <w:pPr>
        <w:numPr>
          <w:ilvl w:val="0"/>
          <w:numId w:val="1007"/>
        </w:numPr>
        <w:pStyle w:val="Compact"/>
      </w:pPr>
      <w:r>
        <w:t xml:space="preserve">Technology: 15% ($7,275) – Mobile platform development for Colombian market needs.</w:t>
      </w:r>
    </w:p>
    <w:p>
      <w:pPr>
        <w:numPr>
          <w:ilvl w:val="0"/>
          <w:numId w:val="1007"/>
        </w:numPr>
        <w:pStyle w:val="Compact"/>
      </w:pPr>
      <w:r>
        <w:t xml:space="preserve">Contingency: 10% ($4,850)</w:t>
      </w:r>
    </w:p>
    <w:bookmarkEnd w:id="30"/>
    <w:bookmarkStart w:id="31" w:name="evaluation-kpis"/>
    <w:p>
      <w:pPr>
        <w:pStyle w:val="Heading2"/>
      </w:pPr>
      <w:r>
        <w:t xml:space="preserve">Evaluation &amp; KPIs</w:t>
      </w:r>
    </w:p>
    <w:p>
      <w:pPr>
        <w:pStyle w:val="FirstParagraph"/>
      </w:pPr>
      <w:r>
        <w:t xml:space="preserve">We track success through Medellín-specific metrics: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Client Acquisition Cost (CAC):</w:t>
      </w:r>
      <w:r>
        <w:t xml:space="preserve"> </w:t>
      </w:r>
      <w:r>
        <w:t xml:space="preserve">Target: &lt;$1,800 per client (below industry average of $2,500 in Colombia).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Local Market Share:</w:t>
      </w:r>
      <w:r>
        <w:t xml:space="preserve"> </w:t>
      </w:r>
      <w:r>
        <w:t xml:space="preserve">Target: 15% of physics consulting sector in Medellín by Year 2.</w:t>
      </w:r>
    </w:p>
    <w:p>
      <w:pPr>
        <w:numPr>
          <w:ilvl w:val="0"/>
          <w:numId w:val="1008"/>
        </w:numPr>
        <w:pStyle w:val="Compact"/>
      </w:pPr>
      <w:r>
        <w:rPr>
          <w:bCs/>
          <w:b/>
        </w:rPr>
        <w:t xml:space="preserve">Cultural Resonance:</w:t>
      </w:r>
      <w:r>
        <w:t xml:space="preserve"> </w:t>
      </w:r>
      <w:r>
        <w:t xml:space="preserve">Measured via event attendance (target: 80+ per workshop) and referral rates from local partners.</w:t>
      </w:r>
    </w:p>
    <w:bookmarkEnd w:id="31"/>
    <w:bookmarkStart w:id="32" w:name="Xb638007386005a7646f4a0eafc6416870f4fd0d"/>
    <w:p>
      <w:pPr>
        <w:pStyle w:val="Heading2"/>
      </w:pPr>
      <w:r>
        <w:t xml:space="preserve">Conclusion: Physics as a Catalyst for Medellín's Future</w:t>
      </w:r>
    </w:p>
    <w:p>
      <w:pPr>
        <w:pStyle w:val="FirstParagraph"/>
      </w:pPr>
      <w:r>
        <w:t xml:space="preserve">This marketing plan transcends traditional service promotion by embedding the</w:t>
      </w:r>
      <w:r>
        <w:t xml:space="preserve"> </w:t>
      </w:r>
      <w:r>
        <w:rPr>
          <w:iCs/>
          <w:i/>
        </w:rPr>
        <w:t xml:space="preserve">Physicist</w:t>
      </w:r>
      <w:r>
        <w:t xml:space="preserve">'s expertise within Medellín's socio-economic fabric. By addressing Colombia's specific needs—energy inefficiency in urban centers, infrastructure demands of mountainous terrain, and the need for localized R&amp;D—we position physics not as an abstract discipline but as a practical engine for Medellín’s growth. As the city evolves into a global innovation model, our</w:t>
      </w:r>
      <w:r>
        <w:t xml:space="preserve"> </w:t>
      </w:r>
      <w:r>
        <w:rPr>
          <w:iCs/>
          <w:i/>
        </w:rPr>
        <w:t xml:space="preserve">Marketing Plan</w:t>
      </w:r>
      <w:r>
        <w:t xml:space="preserve"> </w:t>
      </w:r>
      <w:r>
        <w:t xml:space="preserve">ensures that physics professionals become indispensable partners in its journey. In a market where technical solutions often lack cultural nuance, this strategy delivers value through authenticity: physics grounded in Medellín, for Medellín.</w:t>
      </w:r>
    </w:p>
    <w:p>
      <w:pPr>
        <w:pStyle w:val="BodyText"/>
      </w:pPr>
      <w:r>
        <w:rPr>
          <w:bCs/>
          <w:b/>
        </w:rPr>
        <w:t xml:space="preserve">Total Word Count: 867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Marketing Plan: Physics Consulting Services in Medellín, Colombia</dc:title>
  <dc:creator/>
  <dc:language>en</dc:language>
  <cp:keywords/>
  <dcterms:created xsi:type="dcterms:W3CDTF">2026-09-27T16:54:30Z</dcterms:created>
  <dcterms:modified xsi:type="dcterms:W3CDTF">2026-09-27T16:54:30Z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