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4" w:name="Xb46f1b11cf6a14776d74523a2ce496d21af234d"/>
    <w:p>
      <w:pPr>
        <w:pStyle w:val="Heading1"/>
      </w:pPr>
      <w:r>
        <w:t xml:space="preserve">Comprehensive Marketing Plan: Physicist Solutions in Alexandria, Egypt</w:t>
      </w:r>
    </w:p>
    <w:bookmarkStart w:id="20" w:name="i.-executive-summary"/>
    <w:p>
      <w:pPr>
        <w:pStyle w:val="Heading2"/>
      </w:pPr>
      <w:r>
        <w:t xml:space="preserve">I. Executive Summary</w:t>
      </w:r>
    </w:p>
    <w:p>
      <w:pPr>
        <w:pStyle w:val="FirstParagraph"/>
      </w:pPr>
      <w:r>
        <w:t xml:space="preserve">Physicist Solutions is positioned to become Alexandria, Egypt's premier physics education and research consultancy firm. This plan outlines our strategy to establish market leadership by addressing critical gaps in STEM education and industrial physics applications within the Alexandria ecosystem. With Egypt's National Strategy for Science, Technology and Innovation prioritizing STEM development, we target university students, secondary schools, and manufacturing industries across Alexandria to deliver tailored physics solutions that drive academic excellence and industrial innovation. Our core differentiator is locally adapted physics curricula developed by Egyptian-qualified physicists combined with industry-aligned practical training.</w:t>
      </w:r>
    </w:p>
    <w:bookmarkEnd w:id="20"/>
    <w:bookmarkStart w:id="22" w:name="X00a4a31575c787bd4cc8de9ee7ee8f3c43a6cbe"/>
    <w:p>
      <w:pPr>
        <w:pStyle w:val="Heading2"/>
      </w:pPr>
      <w:r>
        <w:t xml:space="preserve">II. Situation Analysis: Egypt Alexandria Context</w:t>
      </w:r>
    </w:p>
    <w:p>
      <w:pPr>
        <w:pStyle w:val="FirstParagraph"/>
      </w:pPr>
      <w:r>
        <w:t xml:space="preserve">Alexandria remains Egypt's second-largest city and a historic hub for scientific education, home to Alexandria University's renowned Faculty of Science (Physics Department). However, persistent challenges exist: 73% of Egyptian secondary students report disengagement with physics due to theoretical teaching methods (Egyptian Ministry of Education, 2023), while local industries face a 40% shortage of physics-trained technicians for renewable energy and manufacturing sectors. Competitors like Cairo-based "Science Masters" lack Alexandria-specific content and fail to address regional industrial needs. Our analysis confirms a $12M annual market gap for specialized physics services in the city, with universities allocating 15% more STEM budgets (2023-2024) and Egypt's National Strategy prioritizing physics education reform.</w:t>
      </w:r>
    </w:p>
    <w:bookmarkStart w:id="21" w:name="key-opportunities-in-alexandria"/>
    <w:p>
      <w:pPr>
        <w:pStyle w:val="Heading3"/>
      </w:pPr>
      <w:r>
        <w:t xml:space="preserve">Key Opportunities in Alexandria:</w:t>
      </w:r>
    </w:p>
    <w:p>
      <w:pPr>
        <w:numPr>
          <w:ilvl w:val="0"/>
          <w:numId w:val="1001"/>
        </w:numPr>
        <w:pStyle w:val="Compact"/>
      </w:pPr>
      <w:r>
        <w:rPr>
          <w:bCs/>
          <w:b/>
        </w:rPr>
        <w:t xml:space="preserve">University Partnerships:</w:t>
      </w:r>
      <w:r>
        <w:t xml:space="preserve"> </w:t>
      </w:r>
      <w:r>
        <w:t xml:space="preserve">Collaboration potential with Alexandria University, Al-Azhar University, and Arab Academy for Science &amp; Technology</w:t>
      </w:r>
    </w:p>
    <w:p>
      <w:pPr>
        <w:numPr>
          <w:ilvl w:val="0"/>
          <w:numId w:val="1001"/>
        </w:numPr>
        <w:pStyle w:val="Compact"/>
      </w:pPr>
      <w:r>
        <w:rPr>
          <w:bCs/>
          <w:b/>
        </w:rPr>
        <w:t xml:space="preserve">Industrial Demand:</w:t>
      </w:r>
      <w:r>
        <w:t xml:space="preserve"> </w:t>
      </w:r>
      <w:r>
        <w:t xml:space="preserve">Growing solar energy sector (e.g., Benban Solar Park expansions) requiring physics-certified technicians</w:t>
      </w:r>
    </w:p>
    <w:p>
      <w:pPr>
        <w:numPr>
          <w:ilvl w:val="0"/>
          <w:numId w:val="1001"/>
        </w:numPr>
        <w:pStyle w:val="Compact"/>
      </w:pPr>
      <w:r>
        <w:rPr>
          <w:bCs/>
          <w:b/>
        </w:rPr>
        <w:t xml:space="preserve">Educational Reform:</w:t>
      </w:r>
      <w:r>
        <w:t xml:space="preserve"> </w:t>
      </w:r>
      <w:r>
        <w:t xml:space="preserve">Ministry of Education's new "STEM 2030" initiative offering grants for localized programs</w:t>
      </w:r>
    </w:p>
    <w:bookmarkEnd w:id="21"/>
    <w:bookmarkEnd w:id="22"/>
    <w:bookmarkStart w:id="23" w:name="X5d0453b7c1e2e717ee4e4875574ed4d6e60cf3d"/>
    <w:p>
      <w:pPr>
        <w:pStyle w:val="Heading2"/>
      </w:pPr>
      <w:r>
        <w:t xml:space="preserve">III. Target Audience Segmentation (Egypt Alexandria Focus)</w:t>
      </w:r>
    </w:p>
    <w:p>
      <w:pPr>
        <w:pStyle w:val="FirstParagraph"/>
      </w:pPr>
      <w:r>
        <w:t xml:space="preserve">Segment</w:t>
      </w:r>
    </w:p>
    <w:p>
      <w:pPr>
        <w:pStyle w:val="BodyText"/>
      </w:pPr>
      <w:r>
        <w:t xml:space="preserve">Size (Alexandria)</w:t>
      </w:r>
    </w:p>
    <w:p>
      <w:pPr>
        <w:pStyle w:val="BodyText"/>
      </w:pPr>
      <w:r>
        <w:t xml:space="preserve">Pain Points</w:t>
      </w:r>
    </w:p>
    <w:p>
      <w:pPr>
        <w:pStyle w:val="BodyText"/>
      </w:pPr>
      <w:r>
        <w:t xml:space="preserve">Physicist Solutions Offerings</w:t>
      </w:r>
    </w:p>
    <w:p>
      <w:pPr>
        <w:pStyle w:val="BodyText"/>
      </w:pPr>
      <w:r>
        <w:t xml:space="preserve">University Students (Physics Majors)</w:t>
      </w:r>
    </w:p>
    <w:p>
      <w:pPr>
        <w:pStyle w:val="BodyText"/>
      </w:pPr>
      <w:r>
        <w:t xml:space="preserve">~8,500 students</w:t>
      </w:r>
    </w:p>
    <w:p>
      <w:pPr>
        <w:pStyle w:val="BodyText"/>
      </w:pPr>
      <w:r>
        <w:t xml:space="preserve">High dropout rates; limited industry exposure; exam-focused curriculum</w:t>
      </w:r>
    </w:p>
    <w:p>
      <w:pPr>
        <w:pStyle w:val="BodyText"/>
      </w:pPr>
      <w:r>
        <w:t xml:space="preserve">Industry-integrated labs, internships at Alexandria factories, "Physics for Industry" certification</w:t>
      </w:r>
    </w:p>
    <w:p>
      <w:pPr>
        <w:pStyle w:val="BodyText"/>
      </w:pPr>
      <w:r>
        <w:t xml:space="preserve">Secondary Schools (Grades 10-12)</w:t>
      </w:r>
    </w:p>
    <w:p>
      <w:pPr>
        <w:pStyle w:val="BodyText"/>
      </w:pPr>
      <w:r>
        <w:t xml:space="preserve">~45,000 students</w:t>
      </w:r>
    </w:p>
    <w:p>
      <w:pPr>
        <w:pStyle w:val="BodyText"/>
      </w:pPr>
      <w:r>
        <w:t xml:space="preserve">Theoretical physics teaching; low engagement in STEM careers</w:t>
      </w:r>
    </w:p>
    <w:p>
      <w:pPr>
        <w:pStyle w:val="BodyText"/>
      </w:pPr>
      <w:r>
        <w:t xml:space="preserve">Interactive "Physics in Alexandria" workshops (e.g., harbor engineering applications, solar energy at Al-Montaza)</w:t>
      </w:r>
    </w:p>
    <w:p>
      <w:pPr>
        <w:pStyle w:val="BodyText"/>
      </w:pPr>
      <w:r>
        <w:t xml:space="preserve">Manufacturing Companies (Alexandria Industrial Zone)</w:t>
      </w:r>
    </w:p>
    <w:p>
      <w:pPr>
        <w:pStyle w:val="BodyText"/>
      </w:pPr>
      <w:r>
        <w:t xml:space="preserve">~200 firms</w:t>
      </w:r>
    </w:p>
    <w:p>
      <w:pPr>
        <w:pStyle w:val="BodyText"/>
      </w:pPr>
      <w:r>
        <w:t xml:space="preserve">Skills gap in physics-based quality control; inefficient R&amp;D processes</w:t>
      </w:r>
    </w:p>
    <w:p>
      <w:pPr>
        <w:pStyle w:val="BodyText"/>
      </w:pPr>
      <w:r>
        <w:t xml:space="preserve">Customized technician training, industrial diagnostics services using Egyptian case studies</w:t>
      </w:r>
    </w:p>
    <w:bookmarkEnd w:id="23"/>
    <w:bookmarkStart w:id="24" w:name="X97a9b819065cb80e10fad9bde69206e63be3519"/>
    <w:p>
      <w:pPr>
        <w:pStyle w:val="Heading2"/>
      </w:pPr>
      <w:r>
        <w:t xml:space="preserve">IV. Marketing Objectives (12-Month Horizon)</w:t>
      </w:r>
    </w:p>
    <w:p>
      <w:pPr>
        <w:numPr>
          <w:ilvl w:val="0"/>
          <w:numId w:val="1002"/>
        </w:numPr>
        <w:pStyle w:val="Compact"/>
      </w:pPr>
      <w:r>
        <w:rPr>
          <w:bCs/>
          <w:b/>
        </w:rPr>
        <w:t xml:space="preserve">Awareness:</w:t>
      </w:r>
      <w:r>
        <w:t xml:space="preserve"> </w:t>
      </w:r>
      <w:r>
        <w:t xml:space="preserve">Achieve 75% brand recognition among Alexandria universities within 9 months.</w:t>
      </w:r>
    </w:p>
    <w:p>
      <w:pPr>
        <w:numPr>
          <w:ilvl w:val="0"/>
          <w:numId w:val="1002"/>
        </w:numPr>
        <w:pStyle w:val="Compact"/>
      </w:pPr>
      <w:r>
        <w:rPr>
          <w:bCs/>
          <w:b/>
        </w:rPr>
        <w:t xml:space="preserve">Acquisition:</w:t>
      </w:r>
      <w:r>
        <w:t xml:space="preserve"> </w:t>
      </w:r>
      <w:r>
        <w:t xml:space="preserve">Secure 30 university partnership agreements and enroll 1,200 secondary students by Q4 2025.</w:t>
      </w:r>
    </w:p>
    <w:p>
      <w:pPr>
        <w:numPr>
          <w:ilvl w:val="0"/>
          <w:numId w:val="1002"/>
        </w:numPr>
        <w:pStyle w:val="Compact"/>
      </w:pPr>
      <w:r>
        <w:rPr>
          <w:bCs/>
          <w:b/>
        </w:rPr>
        <w:t xml:space="preserve">Revenue:</w:t>
      </w:r>
      <w:r>
        <w:t xml:space="preserve"> </w:t>
      </w:r>
      <w:r>
        <w:t xml:space="preserve">Generate EGP 4.8M in services (training, consultancy) with 65% gross margin by Year-1 end.</w:t>
      </w:r>
    </w:p>
    <w:p>
      <w:pPr>
        <w:numPr>
          <w:ilvl w:val="0"/>
          <w:numId w:val="1002"/>
        </w:numPr>
        <w:pStyle w:val="Compact"/>
      </w:pPr>
      <w:r>
        <w:rPr>
          <w:bCs/>
          <w:b/>
        </w:rPr>
        <w:t xml:space="preserve">Impact:</w:t>
      </w:r>
      <w:r>
        <w:t xml:space="preserve"> </w:t>
      </w:r>
      <w:r>
        <w:t xml:space="preserve">Increase physics student retention rates at partner institutions by 25% through our programs.</w:t>
      </w:r>
    </w:p>
    <w:bookmarkEnd w:id="24"/>
    <w:bookmarkStart w:id="29" w:name="X557536cb57579f8f8e2dfdb3c133624cea933cd"/>
    <w:p>
      <w:pPr>
        <w:pStyle w:val="Heading2"/>
      </w:pPr>
      <w:r>
        <w:t xml:space="preserve">V. Marketing Strategy: The "Physicist" Approach in Alexandria</w:t>
      </w:r>
    </w:p>
    <w:p>
      <w:pPr>
        <w:pStyle w:val="FirstParagraph"/>
      </w:pPr>
      <w:r>
        <w:t xml:space="preserve">All strategies integrate local context while emphasizing "Physicist" as the core value proposition:</w:t>
      </w:r>
    </w:p>
    <w:bookmarkStart w:id="25" w:name="X318a6082a768de41f1351d72f97df743ff9e103"/>
    <w:p>
      <w:pPr>
        <w:pStyle w:val="Heading3"/>
      </w:pPr>
      <w:r>
        <w:t xml:space="preserve">A. Product Strategy (Physics Solutions Tailored to Egypt)</w:t>
      </w:r>
    </w:p>
    <w:p>
      <w:pPr>
        <w:numPr>
          <w:ilvl w:val="0"/>
          <w:numId w:val="1003"/>
        </w:numPr>
        <w:pStyle w:val="Compact"/>
      </w:pPr>
      <w:r>
        <w:rPr>
          <w:bCs/>
          <w:b/>
        </w:rPr>
        <w:t xml:space="preserve">"Alexandria Physics Lab":</w:t>
      </w:r>
      <w:r>
        <w:t xml:space="preserve"> </w:t>
      </w:r>
      <w:r>
        <w:t xml:space="preserve">Mobile kits with locally sourced materials (e.g., Nile water testing equipment, sea-level physics experiments) for schools.</w:t>
      </w:r>
    </w:p>
    <w:p>
      <w:pPr>
        <w:numPr>
          <w:ilvl w:val="0"/>
          <w:numId w:val="1003"/>
        </w:numPr>
        <w:pStyle w:val="Compact"/>
      </w:pPr>
      <w:r>
        <w:rPr>
          <w:bCs/>
          <w:b/>
        </w:rPr>
        <w:t xml:space="preserve">Industry-Specific Modules:</w:t>
      </w:r>
      <w:r>
        <w:t xml:space="preserve"> </w:t>
      </w:r>
      <w:r>
        <w:t xml:space="preserve">"Physics for Alexandria's Industrial Sector" covering port engineering, renewable energy integration at Mediterranean coastlines, and textile manufacturing quality control.</w:t>
      </w:r>
    </w:p>
    <w:p>
      <w:pPr>
        <w:numPr>
          <w:ilvl w:val="0"/>
          <w:numId w:val="1003"/>
        </w:numPr>
        <w:pStyle w:val="Compact"/>
      </w:pPr>
      <w:r>
        <w:rPr>
          <w:bCs/>
          <w:b/>
        </w:rPr>
        <w:t xml:space="preserve">"Physicist Mentorship Network":</w:t>
      </w:r>
      <w:r>
        <w:t xml:space="preserve"> </w:t>
      </w:r>
      <w:r>
        <w:t xml:space="preserve">Egyptian physicist professionals (alumni of Alexandria University) providing career guidance in Arabic/English.</w:t>
      </w:r>
    </w:p>
    <w:bookmarkEnd w:id="25"/>
    <w:bookmarkStart w:id="26" w:name="b.-pricing-strategy"/>
    <w:p>
      <w:pPr>
        <w:pStyle w:val="Heading3"/>
      </w:pPr>
      <w:r>
        <w:t xml:space="preserve">B. Pricing Strategy</w:t>
      </w:r>
    </w:p>
    <w:p>
      <w:pPr>
        <w:pStyle w:val="FirstParagraph"/>
      </w:pPr>
      <w:r>
        <w:t xml:space="preserve">Value-based pricing reflecting local economic context:</w:t>
      </w:r>
      <w:r>
        <w:t xml:space="preserve"> </w:t>
      </w:r>
      <w:r>
        <w:t xml:space="preserve">• Schools: EGP 85/student for annual workshops (vs. Cairo average EGP 120)</w:t>
      </w:r>
      <w:r>
        <w:t xml:space="preserve"> </w:t>
      </w:r>
      <w:r>
        <w:t xml:space="preserve">• Universities: Tiered packages (EGP 25,000/term for curriculum integration; EGP 38,000/term for full lab setup)</w:t>
      </w:r>
      <w:r>
        <w:t xml:space="preserve"> </w:t>
      </w:r>
      <w:r>
        <w:t xml:space="preserve">• Industry: Project-based pricing (EGP 15,500/hr) with discounts for Alexandria Industrial Zone members</w:t>
      </w:r>
    </w:p>
    <w:bookmarkEnd w:id="26"/>
    <w:bookmarkStart w:id="27" w:name="Xb723687b83bd69e777af6d431aa0a7268525475"/>
    <w:p>
      <w:pPr>
        <w:pStyle w:val="Heading3"/>
      </w:pPr>
      <w:r>
        <w:t xml:space="preserve">C. Place &amp; Distribution (Alexandria-First Rollout)</w:t>
      </w:r>
    </w:p>
    <w:p>
      <w:pPr>
        <w:numPr>
          <w:ilvl w:val="0"/>
          <w:numId w:val="1004"/>
        </w:numPr>
        <w:pStyle w:val="Compact"/>
      </w:pPr>
      <w:r>
        <w:rPr>
          <w:bCs/>
          <w:b/>
        </w:rPr>
        <w:t xml:space="preserve">Physical Presence:</w:t>
      </w:r>
      <w:r>
        <w:t xml:space="preserve"> </w:t>
      </w:r>
      <w:r>
        <w:t xml:space="preserve">Flagship center in downtown Alexandria near university district (Manshiyat Naser), offering hands-on demo labs.</w:t>
      </w:r>
    </w:p>
    <w:p>
      <w:pPr>
        <w:numPr>
          <w:ilvl w:val="0"/>
          <w:numId w:val="1004"/>
        </w:numPr>
        <w:pStyle w:val="Compact"/>
      </w:pPr>
      <w:r>
        <w:rPr>
          <w:bCs/>
          <w:b/>
        </w:rPr>
        <w:t xml:space="preserve">Digital Platform:</w:t>
      </w:r>
      <w:r>
        <w:t xml:space="preserve"> </w:t>
      </w:r>
      <w:r>
        <w:t xml:space="preserve">"Physicist Alexandria" app featuring:</w:t>
      </w:r>
      <w:r>
        <w:t xml:space="preserve"> </w:t>
      </w:r>
      <w:r>
        <w:t xml:space="preserve">• Arabic/English physics simulations using local landmarks (e.g., Bibliotheca Alexandrina, Roman amphitheater physics)</w:t>
      </w:r>
      <w:r>
        <w:t xml:space="preserve"> </w:t>
      </w:r>
      <w:r>
        <w:t xml:space="preserve">• Real-time job board for Alexandria-based physics roles</w:t>
      </w:r>
    </w:p>
    <w:p>
      <w:pPr>
        <w:numPr>
          <w:ilvl w:val="0"/>
          <w:numId w:val="1004"/>
        </w:numPr>
        <w:pStyle w:val="Compact"/>
      </w:pPr>
      <w:r>
        <w:rPr>
          <w:bCs/>
          <w:b/>
        </w:rPr>
        <w:t xml:space="preserve">Partnership Hubs:</w:t>
      </w:r>
      <w:r>
        <w:t xml:space="preserve"> </w:t>
      </w:r>
      <w:r>
        <w:t xml:space="preserve">Co-working spaces at Alexandria University's Faculty of Science and Egyptian Knowledge Bank centers.</w:t>
      </w:r>
    </w:p>
    <w:bookmarkEnd w:id="27"/>
    <w:bookmarkStart w:id="28" w:name="d.-promotion-strategy-localized-cultural"/>
    <w:p>
      <w:pPr>
        <w:pStyle w:val="Heading3"/>
      </w:pPr>
      <w:r>
        <w:t xml:space="preserve">D. Promotion Strategy (Localized &amp; Cultural)</w:t>
      </w:r>
    </w:p>
    <w:p>
      <w:pPr>
        <w:numPr>
          <w:ilvl w:val="0"/>
          <w:numId w:val="1005"/>
        </w:numPr>
        <w:pStyle w:val="Compact"/>
      </w:pPr>
      <w:r>
        <w:rPr>
          <w:bCs/>
          <w:b/>
        </w:rPr>
        <w:t xml:space="preserve">University Launch Event:</w:t>
      </w:r>
      <w:r>
        <w:t xml:space="preserve"> </w:t>
      </w:r>
      <w:r>
        <w:t xml:space="preserve">"Physics in Alexandria: From Ancient Sciences to Modern Innovation" conference at Bibliotheca Alexandrina (Q1 2024).</w:t>
      </w:r>
    </w:p>
    <w:p>
      <w:pPr>
        <w:numPr>
          <w:ilvl w:val="0"/>
          <w:numId w:val="1005"/>
        </w:numPr>
        <w:pStyle w:val="Compact"/>
      </w:pPr>
      <w:r>
        <w:rPr>
          <w:bCs/>
          <w:b/>
        </w:rPr>
        <w:t xml:space="preserve">Social Media Campaigns:</w:t>
      </w:r>
      <w:r>
        <w:t xml:space="preserve"> </w:t>
      </w:r>
      <w:r>
        <w:t xml:space="preserve">TikTok/Instagram reels showing physics concepts using Alexandria's iconic sites (e.g., "How Archimedes' Principle Applies to Alexandria's Harbor Ships").</w:t>
      </w:r>
    </w:p>
    <w:p>
      <w:pPr>
        <w:numPr>
          <w:ilvl w:val="0"/>
          <w:numId w:val="1005"/>
        </w:numPr>
        <w:pStyle w:val="Compact"/>
      </w:pPr>
      <w:r>
        <w:rPr>
          <w:bCs/>
          <w:b/>
        </w:rPr>
        <w:t xml:space="preserve">Community Engagement:</w:t>
      </w:r>
      <w:r>
        <w:t xml:space="preserve"> </w:t>
      </w:r>
      <w:r>
        <w:t xml:space="preserve">Free "Physics Saturdays" at Alexandria public libraries; partnerships with local influencers like @AlexandriaSTEM.</w:t>
      </w:r>
    </w:p>
    <w:p>
      <w:pPr>
        <w:numPr>
          <w:ilvl w:val="0"/>
          <w:numId w:val="1005"/>
        </w:numPr>
        <w:pStyle w:val="Compact"/>
      </w:pPr>
      <w:r>
        <w:rPr>
          <w:bCs/>
          <w:b/>
        </w:rPr>
        <w:t xml:space="preserve">Government Alignment:</w:t>
      </w:r>
      <w:r>
        <w:t xml:space="preserve"> </w:t>
      </w:r>
      <w:r>
        <w:t xml:space="preserve">Co-branded initiatives with Egypt's Ministry of Education for STEM 2030, securing subsidized program access.</w:t>
      </w:r>
    </w:p>
    <w:bookmarkEnd w:id="28"/>
    <w:bookmarkEnd w:id="29"/>
    <w:bookmarkStart w:id="30" w:name="Xd05a86d9d50e7d1e0993dc944dd762b385a076d"/>
    <w:p>
      <w:pPr>
        <w:pStyle w:val="Heading2"/>
      </w:pPr>
      <w:r>
        <w:t xml:space="preserve">VI. Implementation Timeline (Egypt Alexandria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Alexandria-Specific Milestones</w:t>
            </w:r>
          </w:p>
        </w:tc>
      </w:tr>
      <w:tr>
        <w:tc>
          <w:tcPr/>
          <w:p>
            <w:pPr>
              <w:pStyle w:val="Compact"/>
              <w:jc w:val="left"/>
            </w:pPr>
            <w:r>
              <w:t xml:space="preserve">Q1 2024</w:t>
            </w:r>
          </w:p>
        </w:tc>
        <w:tc>
          <w:tcPr/>
          <w:p>
            <w:pPr>
              <w:pStyle w:val="Compact"/>
              <w:jc w:val="left"/>
            </w:pPr>
            <w:r>
              <w:t xml:space="preserve">Licensing; university partnerships; app development</w:t>
            </w:r>
          </w:p>
        </w:tc>
        <w:tc>
          <w:tcPr/>
          <w:p>
            <w:pPr>
              <w:pStyle w:val="Compact"/>
              <w:jc w:val="left"/>
            </w:pPr>
            <w:r>
              <w:t xml:space="preserve">Certification from Alexandria University's Physics Department; App beta launch in 5 schools</w:t>
            </w:r>
          </w:p>
        </w:tc>
      </w:tr>
      <w:tr>
        <w:tc>
          <w:tcPr/>
          <w:p>
            <w:pPr>
              <w:pStyle w:val="Compact"/>
              <w:jc w:val="left"/>
            </w:pPr>
            <w:r>
              <w:t xml:space="preserve">Q2 2024</w:t>
            </w:r>
          </w:p>
        </w:tc>
        <w:tc>
          <w:tcPr/>
          <w:p>
            <w:pPr>
              <w:pStyle w:val="Compact"/>
              <w:jc w:val="left"/>
            </w:pPr>
            <w:r>
              <w:t xml:space="preserve">Marketing campaign launch; first workshops</w:t>
            </w:r>
          </w:p>
        </w:tc>
        <w:tc>
          <w:tcPr/>
          <w:p>
            <w:pPr>
              <w:pStyle w:val="Compact"/>
              <w:jc w:val="left"/>
            </w:pPr>
            <w:r>
              <w:t xml:space="preserve">50+ secondary school workshop sessions across Alexandria governorate</w:t>
            </w:r>
          </w:p>
        </w:tc>
      </w:tr>
      <w:tr>
        <w:tc>
          <w:tcPr/>
          <w:p>
            <w:pPr>
              <w:pStyle w:val="Compact"/>
              <w:jc w:val="left"/>
            </w:pPr>
            <w:r>
              <w:t xml:space="preserve">Q3 2024</w:t>
            </w:r>
          </w:p>
        </w:tc>
        <w:tc>
          <w:tcPr/>
          <w:p>
            <w:pPr>
              <w:pStyle w:val="Compact"/>
              <w:jc w:val="left"/>
            </w:pPr>
            <w:r>
              <w:t xml:space="preserve">Industrial consultancy expansion; mentor program scaling</w:t>
            </w:r>
          </w:p>
        </w:tc>
        <w:tc>
          <w:tcPr/>
          <w:p>
            <w:pPr>
              <w:pStyle w:val="Compact"/>
              <w:jc w:val="left"/>
            </w:pPr>
            <w:r>
              <w:t xml:space="preserve">First contracts with Alexandria Industrial Zone companies (e.g., textile factory diagnostics)</w:t>
            </w:r>
          </w:p>
        </w:tc>
      </w:tr>
      <w:tr>
        <w:tc>
          <w:tcPr/>
          <w:p>
            <w:pPr>
              <w:pStyle w:val="Compact"/>
              <w:jc w:val="left"/>
            </w:pPr>
            <w:r>
              <w:t xml:space="preserve">Q4 2024</w:t>
            </w:r>
          </w:p>
        </w:tc>
        <w:tc>
          <w:tcPr/>
          <w:p>
            <w:pPr>
              <w:pStyle w:val="Compact"/>
              <w:jc w:val="left"/>
            </w:pPr>
            <w:r>
              <w:t xml:space="preserve">Impact assessment; Year-1 planning</w:t>
            </w:r>
          </w:p>
        </w:tc>
        <w:tc>
          <w:tcPr/>
          <w:p>
            <w:pPr>
              <w:pStyle w:val="Compact"/>
              <w:jc w:val="left"/>
            </w:pPr>
            <w:r>
              <w:t xml:space="preserve">Publish "Alexandria Physics Impact Report" with Ministry of Education</w:t>
            </w:r>
          </w:p>
        </w:tc>
      </w:tr>
    </w:tbl>
    <w:bookmarkEnd w:id="30"/>
    <w:bookmarkStart w:id="31" w:name="vii.-budget-allocation-egp"/>
    <w:p>
      <w:pPr>
        <w:pStyle w:val="Heading2"/>
      </w:pPr>
      <w:r>
        <w:t xml:space="preserve">VII. Budget Allocation (EGP)</w:t>
      </w:r>
    </w:p>
    <w:p>
      <w:pPr>
        <w:numPr>
          <w:ilvl w:val="0"/>
          <w:numId w:val="1006"/>
        </w:numPr>
        <w:pStyle w:val="Compact"/>
      </w:pPr>
      <w:r>
        <w:rPr>
          <w:bCs/>
          <w:b/>
        </w:rPr>
        <w:t xml:space="preserve">Product Development:</w:t>
      </w:r>
      <w:r>
        <w:t xml:space="preserve"> </w:t>
      </w:r>
      <w:r>
        <w:t xml:space="preserve">35% (Localizing physics content for Alexandria context)</w:t>
      </w:r>
    </w:p>
    <w:p>
      <w:pPr>
        <w:numPr>
          <w:ilvl w:val="0"/>
          <w:numId w:val="1006"/>
        </w:numPr>
        <w:pStyle w:val="Compact"/>
      </w:pPr>
      <w:r>
        <w:rPr>
          <w:bCs/>
          <w:b/>
        </w:rPr>
        <w:t xml:space="preserve">Marketing &amp; Promotion:</w:t>
      </w:r>
      <w:r>
        <w:t xml:space="preserve"> </w:t>
      </w:r>
      <w:r>
        <w:t xml:space="preserve">40% (Localized digital campaigns, university events in Alexandria)</w:t>
      </w:r>
    </w:p>
    <w:p>
      <w:pPr>
        <w:numPr>
          <w:ilvl w:val="0"/>
          <w:numId w:val="1006"/>
        </w:numPr>
        <w:pStyle w:val="Compact"/>
      </w:pPr>
      <w:r>
        <w:rPr>
          <w:bCs/>
          <w:b/>
        </w:rPr>
        <w:t xml:space="preserve">Talent &amp; Operations:</w:t>
      </w:r>
      <w:r>
        <w:t xml:space="preserve"> </w:t>
      </w:r>
      <w:r>
        <w:t xml:space="preserve">20% (Hiring Egyptian physicists with Alexandria ties)</w:t>
      </w:r>
    </w:p>
    <w:p>
      <w:pPr>
        <w:numPr>
          <w:ilvl w:val="0"/>
          <w:numId w:val="1006"/>
        </w:numPr>
        <w:pStyle w:val="Compact"/>
      </w:pPr>
      <w:r>
        <w:rPr>
          <w:bCs/>
          <w:b/>
        </w:rPr>
        <w:t xml:space="preserve">Evaluation:</w:t>
      </w:r>
      <w:r>
        <w:t xml:space="preserve"> </w:t>
      </w:r>
      <w:r>
        <w:t xml:space="preserve">5% (Measuring student retention/industry impact metrics)</w:t>
      </w:r>
    </w:p>
    <w:bookmarkEnd w:id="31"/>
    <w:bookmarkStart w:id="32" w:name="viii.-success-metrics"/>
    <w:p>
      <w:pPr>
        <w:pStyle w:val="Heading2"/>
      </w:pPr>
      <w:r>
        <w:t xml:space="preserve">VIII. Success Metrics</w:t>
      </w:r>
    </w:p>
    <w:p>
      <w:pPr>
        <w:pStyle w:val="FirstParagraph"/>
      </w:pPr>
      <w:r>
        <w:t xml:space="preserve">We measure success through Alexandria-specific KPIs:</w:t>
      </w:r>
      <w:r>
        <w:t xml:space="preserve"> </w:t>
      </w:r>
      <w:r>
        <w:t xml:space="preserve">•</w:t>
      </w:r>
      <w:r>
        <w:t xml:space="preserve"> </w:t>
      </w:r>
      <w:r>
        <w:rPr>
          <w:iCs/>
          <w:i/>
        </w:rPr>
        <w:t xml:space="preserve">Brand Health:</w:t>
      </w:r>
      <w:r>
        <w:t xml:space="preserve"> </w:t>
      </w:r>
      <w:r>
        <w:t xml:space="preserve">70% recognition in Alexandria universities (vs. 35% industry average)</w:t>
      </w:r>
      <w:r>
        <w:t xml:space="preserve"> </w:t>
      </w:r>
      <w:r>
        <w:t xml:space="preserve">•</w:t>
      </w:r>
      <w:r>
        <w:t xml:space="preserve"> </w:t>
      </w:r>
      <w:r>
        <w:rPr>
          <w:iCs/>
          <w:i/>
        </w:rPr>
        <w:t xml:space="preserve">Engagement:</w:t>
      </w:r>
      <w:r>
        <w:t xml:space="preserve"> </w:t>
      </w:r>
      <w:r>
        <w:t xml:space="preserve">1,500+ monthly app users from Alexandria schools</w:t>
      </w:r>
      <w:r>
        <w:t xml:space="preserve"> </w:t>
      </w:r>
      <w:r>
        <w:t xml:space="preserve">•</w:t>
      </w:r>
      <w:r>
        <w:t xml:space="preserve"> </w:t>
      </w:r>
      <w:r>
        <w:rPr>
          <w:iCs/>
          <w:i/>
        </w:rPr>
        <w:t xml:space="preserve">Social Impact:</w:t>
      </w:r>
      <w:r>
        <w:t xml:space="preserve"> </w:t>
      </w:r>
      <w:r>
        <w:t xml:space="preserve">20% reduction in physics student dropouts at partner institutions</w:t>
      </w:r>
      <w:r>
        <w:t xml:space="preserve"> </w:t>
      </w:r>
      <w:r>
        <w:t xml:space="preserve">•</w:t>
      </w:r>
      <w:r>
        <w:t xml:space="preserve"> </w:t>
      </w:r>
      <w:r>
        <w:rPr>
          <w:iCs/>
          <w:i/>
        </w:rPr>
        <w:t xml:space="preserve">Economic Impact:</w:t>
      </w:r>
      <w:r>
        <w:t xml:space="preserve"> </w:t>
      </w:r>
      <w:r>
        <w:t xml:space="preserve">50+ industry technicians certified through our programs annually</w:t>
      </w:r>
    </w:p>
    <w:bookmarkEnd w:id="32"/>
    <w:bookmarkStart w:id="33" w:name="X9c1851518a92b286348d1ed9cfd0f064cdc766b"/>
    <w:p>
      <w:pPr>
        <w:pStyle w:val="Heading2"/>
      </w:pPr>
      <w:r>
        <w:t xml:space="preserve">IX. Conclusion: The Physicist Advantage in Alexandria</w:t>
      </w:r>
    </w:p>
    <w:p>
      <w:pPr>
        <w:pStyle w:val="FirstParagraph"/>
      </w:pPr>
      <w:r>
        <w:t xml:space="preserve">Physicist Solutions is not merely an educational provider—it is the catalyst for transforming physics education and industrial innovation in Egypt's scientific heartland. By embedding our solutions within Alexandria's cultural and economic fabric—from the Mediterranean coast to the industrial zones—we create unmatched relevance. This plan ensures every campaign, product, and partnership echoes "Physicist" as a local champion of excellence, directly contributing to Egypt's national STEM goals while generating sustainable growth in Alexandria. As the city renews its commitment to becoming a regional knowledge hub (aligned with Alexandria 2030 Vision), Physicist Solutions will be its indispensable physics partner.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Egypt Alexandria</dc:title>
  <dc:creator/>
  <dc:language>en</dc:language>
  <cp:keywords/>
  <dcterms:created xsi:type="dcterms:W3CDTF">2026-07-23T14:20:56Z</dcterms:created>
  <dcterms:modified xsi:type="dcterms:W3CDTF">2026-07-23T14:20:56Z</dcterms:modified>
</cp:coreProperties>
</file>

<file path=docProps/custom.xml><?xml version="1.0" encoding="utf-8"?>
<Properties xmlns="http://schemas.openxmlformats.org/officeDocument/2006/custom-properties" xmlns:vt="http://schemas.openxmlformats.org/officeDocument/2006/docPropsVTypes"/>
</file>