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Marseille</w:t>
      </w:r>
    </w:p>
    <w:bookmarkStart w:id="34" w:name="X68a3c9755e28e1e28dc7b2b632effeded1c9425"/>
    <w:p>
      <w:pPr>
        <w:pStyle w:val="Heading1"/>
      </w:pPr>
      <w:r>
        <w:t xml:space="preserve">Comprehensive Marketing Plan for Physics Consulting Services in Marseille,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physics consulting service targeting industries in Marseille, France. As the city emerges as a hub for innovation with its strong presence in aerospace, maritime technology, renewable energy, and advanced manufacturing, there is significant demand for specialized physics expertise. Our offering—providing cutting-edge solutions in fluid dynamics, material science, and quantum computing applications—will position us as the premier physics consultancy serving Marseille's industrial ecosystem. This plan details market entry strategies specific to the French context, with a focus on building local partnerships and leveraging Marseille's unique economic landscape to achieve 35% market penetration within three years.</w:t>
      </w:r>
    </w:p>
    <w:bookmarkEnd w:id="20"/>
    <w:bookmarkStart w:id="21" w:name="market-analysis-marseille-context"/>
    <w:p>
      <w:pPr>
        <w:pStyle w:val="Heading2"/>
      </w:pPr>
      <w:r>
        <w:t xml:space="preserve">Market Analysis: Marseille Context</w:t>
      </w:r>
    </w:p>
    <w:p>
      <w:pPr>
        <w:pStyle w:val="FirstParagraph"/>
      </w:pPr>
      <w:r>
        <w:t xml:space="preserve">Marseille presents an unparalleled opportunity for physics-driven services due to its strategic location as France's largest port city and its growing innovation cluster. The region hosts key institutions like Aix-Marseille University (with renowned physics departments), CEA-Legnaro research facilities, and major industrial players including Thales Alenia Space, Naval Group, and EDF. Recent data shows Marseille's tech sector grew by 12% annually (2023), with 78% of manufacturing firms seeking physics-based optimization for sustainability goals. Crucially, French businesses value academic rigor—89% prioritize consultants with strong research credentials when making technical decisions (French Ministry of Economy, 2023). Our physicist-led service directly addresses this demand gap by combining laboratory-grade expertise with industry-specific application.</w:t>
      </w:r>
    </w:p>
    <w:bookmarkEnd w:id="21"/>
    <w:bookmarkStart w:id="22" w:name="target-audience-segmentation"/>
    <w:p>
      <w:pPr>
        <w:pStyle w:val="Heading2"/>
      </w:pPr>
      <w:r>
        <w:t xml:space="preserve">Target Audience Segmentation</w:t>
      </w:r>
    </w:p>
    <w:p>
      <w:pPr>
        <w:pStyle w:val="FirstParagraph"/>
      </w:pPr>
      <w:r>
        <w:t xml:space="preserve">We have identified three high-potential segments in Marseille:</w:t>
      </w:r>
    </w:p>
    <w:p>
      <w:pPr>
        <w:numPr>
          <w:ilvl w:val="0"/>
          <w:numId w:val="1001"/>
        </w:numPr>
        <w:pStyle w:val="Compact"/>
      </w:pPr>
      <w:r>
        <w:rPr>
          <w:bCs/>
          <w:b/>
        </w:rPr>
        <w:t xml:space="preserve">Industrial Manufacturers:</w:t>
      </w:r>
      <w:r>
        <w:t xml:space="preserve"> </w:t>
      </w:r>
      <w:r>
        <w:t xml:space="preserve">Companies like Alstom and Saint-Gobain requiring fluid dynamics optimization for energy efficiency (50% of target market)</w:t>
      </w:r>
    </w:p>
    <w:p>
      <w:pPr>
        <w:numPr>
          <w:ilvl w:val="0"/>
          <w:numId w:val="1001"/>
        </w:numPr>
        <w:pStyle w:val="Compact"/>
      </w:pPr>
      <w:r>
        <w:rPr>
          <w:bCs/>
          <w:b/>
        </w:rPr>
        <w:t xml:space="preserve">Renewable Energy Developers:</w:t>
      </w:r>
      <w:r>
        <w:t xml:space="preserve"> </w:t>
      </w:r>
      <w:r>
        <w:t xml:space="preserve">Firms deploying offshore wind and solar projects needing material science analysis (30%)</w:t>
      </w:r>
    </w:p>
    <w:p>
      <w:pPr>
        <w:numPr>
          <w:ilvl w:val="0"/>
          <w:numId w:val="1001"/>
        </w:numPr>
        <w:pStyle w:val="Compact"/>
      </w:pPr>
      <w:r>
        <w:rPr>
          <w:bCs/>
          <w:b/>
        </w:rPr>
        <w:t xml:space="preserve">University-Affiliated Research Startups:</w:t>
      </w:r>
      <w:r>
        <w:t xml:space="preserve"> </w:t>
      </w:r>
      <w:r>
        <w:t xml:space="preserve">Spin-offs from Aix-Marseille University seeking physics validation for patented technologies (20%)</w:t>
      </w:r>
    </w:p>
    <w:bookmarkEnd w:id="22"/>
    <w:bookmarkStart w:id="23" w:name="unique-value-proposition"/>
    <w:p>
      <w:pPr>
        <w:pStyle w:val="Heading2"/>
      </w:pPr>
      <w:r>
        <w:t xml:space="preserve">Unique Value Proposition</w:t>
      </w:r>
    </w:p>
    <w:p>
      <w:pPr>
        <w:pStyle w:val="FirstParagraph"/>
      </w:pPr>
      <w:r>
        <w:t xml:space="preserve">Beyond standard consulting, our Marseille-based physicist service offers three distinct advantages:</w:t>
      </w:r>
    </w:p>
    <w:p>
      <w:pPr>
        <w:numPr>
          <w:ilvl w:val="0"/>
          <w:numId w:val="1002"/>
        </w:numPr>
        <w:pStyle w:val="Compact"/>
      </w:pPr>
      <w:r>
        <w:rPr>
          <w:bCs/>
          <w:b/>
        </w:rPr>
        <w:t xml:space="preserve">Hyper-Local Expertise:</w:t>
      </w:r>
      <w:r>
        <w:t xml:space="preserve"> </w:t>
      </w:r>
      <w:r>
        <w:t xml:space="preserve">Deep knowledge of Mediterranean climate impacts on engineering systems (e.g., saltwater corrosion in port infrastructure)</w:t>
      </w:r>
    </w:p>
    <w:p>
      <w:pPr>
        <w:numPr>
          <w:ilvl w:val="0"/>
          <w:numId w:val="1002"/>
        </w:numPr>
        <w:pStyle w:val="Compact"/>
      </w:pPr>
      <w:r>
        <w:rPr>
          <w:bCs/>
          <w:b/>
        </w:rPr>
        <w:t xml:space="preserve">Sustainability Integration:</w:t>
      </w:r>
      <w:r>
        <w:t xml:space="preserve"> </w:t>
      </w:r>
      <w:r>
        <w:t xml:space="preserve">Physics models specifically calibrated for French environmental regulations (including EU Green Deal compliance)</w:t>
      </w:r>
    </w:p>
    <w:p>
      <w:pPr>
        <w:numPr>
          <w:ilvl w:val="0"/>
          <w:numId w:val="1002"/>
        </w:numPr>
        <w:pStyle w:val="Compact"/>
      </w:pPr>
      <w:r>
        <w:rPr>
          <w:bCs/>
          <w:b/>
        </w:rPr>
        <w:t xml:space="preserve">Cultural Alignment:</w:t>
      </w:r>
      <w:r>
        <w:t xml:space="preserve"> </w:t>
      </w:r>
      <w:r>
        <w:t xml:space="preserve">Service delivery through bilingual (French/English) teams with proven experience in French industrial practices</w:t>
      </w:r>
    </w:p>
    <w:bookmarkEnd w:id="23"/>
    <w:bookmarkStart w:id="28" w:name="marketing-strategies-tactics"/>
    <w:p>
      <w:pPr>
        <w:pStyle w:val="Heading2"/>
      </w:pPr>
      <w:r>
        <w:t xml:space="preserve">Marketing Strategies &amp; Tactics</w:t>
      </w:r>
    </w:p>
    <w:bookmarkStart w:id="24" w:name="X4023975a83e0c018f2620c1b95d95cd51cff247"/>
    <w:p>
      <w:pPr>
        <w:pStyle w:val="Heading3"/>
      </w:pPr>
      <w:r>
        <w:t xml:space="preserve">1. Relationship Building with Marseille Institutions</w:t>
      </w:r>
    </w:p>
    <w:p>
      <w:pPr>
        <w:pStyle w:val="FirstParagraph"/>
      </w:pPr>
      <w:r>
        <w:t xml:space="preserve">We will establish formal partnerships with:</w:t>
      </w:r>
    </w:p>
    <w:p>
      <w:pPr>
        <w:numPr>
          <w:ilvl w:val="0"/>
          <w:numId w:val="1003"/>
        </w:numPr>
        <w:pStyle w:val="Compact"/>
      </w:pPr>
      <w:r>
        <w:t xml:space="preserve">Aix-Marseille University's Physics Department for joint research projects (e.g., "Marseille Maritime Efficiency Initiative")</w:t>
      </w:r>
    </w:p>
    <w:p>
      <w:pPr>
        <w:numPr>
          <w:ilvl w:val="0"/>
          <w:numId w:val="1003"/>
        </w:numPr>
        <w:pStyle w:val="Compact"/>
      </w:pPr>
      <w:r>
        <w:t xml:space="preserve">Marseille Chamber of Commerce for industry workshops targeting SMEs in the Bouches-du-Rhône region</w:t>
      </w:r>
    </w:p>
    <w:p>
      <w:pPr>
        <w:numPr>
          <w:ilvl w:val="0"/>
          <w:numId w:val="1003"/>
        </w:numPr>
        <w:pStyle w:val="Compact"/>
      </w:pPr>
      <w:r>
        <w:t xml:space="preserve">Local incubators like CCI Marseille to support physics-focused startups with discounted service packages</w:t>
      </w:r>
    </w:p>
    <w:bookmarkEnd w:id="24"/>
    <w:bookmarkStart w:id="25" w:name="industry-specific-campaigns"/>
    <w:p>
      <w:pPr>
        <w:pStyle w:val="Heading3"/>
      </w:pPr>
      <w:r>
        <w:t xml:space="preserve">2. Industry-Specific Campaigns</w:t>
      </w:r>
    </w:p>
    <w:p>
      <w:pPr>
        <w:pStyle w:val="FirstParagraph"/>
      </w:pPr>
      <w:r>
        <w:rPr>
          <w:bCs/>
          <w:b/>
        </w:rPr>
        <w:t xml:space="preserve">For Maritime Sector:</w:t>
      </w:r>
      <w:r>
        <w:t xml:space="preserve"> </w:t>
      </w:r>
      <w:r>
        <w:t xml:space="preserve">Launch "Port Resilience Program" addressing saltwater corrosion and wave dynamics for port operators like Marseille Provence Airport.</w:t>
      </w:r>
    </w:p>
    <w:p>
      <w:pPr>
        <w:pStyle w:val="BodyText"/>
      </w:pPr>
      <w:r>
        <w:rPr>
          <w:bCs/>
          <w:b/>
        </w:rPr>
        <w:t xml:space="preserve">For Energy Transition:</w:t>
      </w:r>
      <w:r>
        <w:t xml:space="preserve"> </w:t>
      </w:r>
      <w:r>
        <w:t xml:space="preserve">Develop case studies demonstrating 22% energy savings through our thermodynamic modeling, targeting EDF subsidiaries in the region.</w:t>
      </w:r>
    </w:p>
    <w:bookmarkEnd w:id="25"/>
    <w:bookmarkStart w:id="26" w:name="X9adb38eb8df971d55d072166947414a9dad3a6a"/>
    <w:p>
      <w:pPr>
        <w:pStyle w:val="Heading3"/>
      </w:pPr>
      <w:r>
        <w:t xml:space="preserve">3. Digital &amp; Community Engagement (Marseille-Focused)</w:t>
      </w:r>
    </w:p>
    <w:p>
      <w:pPr>
        <w:numPr>
          <w:ilvl w:val="0"/>
          <w:numId w:val="1004"/>
        </w:numPr>
        <w:pStyle w:val="Compact"/>
      </w:pPr>
      <w:r>
        <w:t xml:space="preserve">Create "Physics in Marseille" YouTube channel featuring local case studies with French narration</w:t>
      </w:r>
    </w:p>
    <w:p>
      <w:pPr>
        <w:numPr>
          <w:ilvl w:val="0"/>
          <w:numId w:val="1004"/>
        </w:numPr>
        <w:pStyle w:val="Compact"/>
      </w:pPr>
      <w:r>
        <w:t xml:space="preserve">Sponsor Marseille Science Festival 2024 with a dedicated physics consulting exhibition booth</w:t>
      </w:r>
    </w:p>
    <w:p>
      <w:pPr>
        <w:numPr>
          <w:ilvl w:val="0"/>
          <w:numId w:val="1004"/>
        </w:numPr>
        <w:pStyle w:val="Compact"/>
      </w:pPr>
      <w:r>
        <w:t xml:space="preserve">Partner with Le Figaro Marseille for monthly articles on physics applications in local industries</w:t>
      </w:r>
    </w:p>
    <w:bookmarkEnd w:id="26"/>
    <w:bookmarkStart w:id="27" w:name="french-regulatory-compliance-integration"/>
    <w:p>
      <w:pPr>
        <w:pStyle w:val="Heading3"/>
      </w:pPr>
      <w:r>
        <w:t xml:space="preserve">4. French Regulatory Compliance Integration</w:t>
      </w:r>
    </w:p>
    <w:p>
      <w:pPr>
        <w:pStyle w:val="FirstParagraph"/>
      </w:pPr>
      <w:r>
        <w:t xml:space="preserve">All marketing materials will explicitly reference adherence to French standards (AFNOR, NF EN ISO 9001) and include French legal terminology. Our service contracts will feature mandatory clauses aligned with French Commercial Code Article L121-20 (client data protection).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Marseille-Specific Focus</w:t>
            </w:r>
          </w:p>
        </w:tc>
      </w:tr>
      <w:tr>
        <w:tc>
          <w:tcPr/>
          <w:p>
            <w:pPr>
              <w:pStyle w:val="Compact"/>
              <w:jc w:val="left"/>
            </w:pPr>
            <w:r>
              <w:t xml:space="preserve">Q1 2024</w:t>
            </w:r>
          </w:p>
        </w:tc>
        <w:tc>
          <w:tcPr/>
          <w:p>
            <w:pPr>
              <w:pStyle w:val="Compact"/>
              <w:jc w:val="left"/>
            </w:pPr>
            <w:r>
              <w:t xml:space="preserve">Secure university partnerships; Launch French-language website with Marseille case studies</w:t>
            </w:r>
          </w:p>
        </w:tc>
        <w:tc>
          <w:tcPr/>
          <w:p>
            <w:pPr>
              <w:pStyle w:val="Compact"/>
              <w:jc w:val="left"/>
            </w:pPr>
            <w:r>
              <w:t xml:space="preserve">Collaborate with Aix-Marseille University on joint research proposal for port infrastructure project</w:t>
            </w:r>
          </w:p>
        </w:tc>
      </w:tr>
      <w:tr>
        <w:tc>
          <w:tcPr/>
          <w:p>
            <w:pPr>
              <w:pStyle w:val="Compact"/>
              <w:jc w:val="left"/>
            </w:pPr>
            <w:r>
              <w:t xml:space="preserve">Q2 2024</w:t>
            </w:r>
          </w:p>
        </w:tc>
        <w:tc>
          <w:tcPr/>
          <w:p>
            <w:pPr>
              <w:pStyle w:val="Compact"/>
              <w:jc w:val="left"/>
            </w:pPr>
            <w:r>
              <w:t xml:space="preserve">Host first "Physics in Marseille" workshop at CCI Marseille headquarters</w:t>
            </w:r>
          </w:p>
        </w:tc>
        <w:tc>
          <w:tcPr/>
          <w:p>
            <w:pPr>
              <w:pStyle w:val="Compact"/>
              <w:jc w:val="left"/>
            </w:pPr>
            <w:r>
              <w:t xml:space="preserve">Target 15 industrial leads from Thales Alenia Space and Naval Group attendees</w:t>
            </w:r>
          </w:p>
        </w:tc>
      </w:tr>
      <w:tr>
        <w:tc>
          <w:tcPr/>
          <w:p>
            <w:pPr>
              <w:pStyle w:val="Compact"/>
              <w:jc w:val="left"/>
            </w:pPr>
            <w:r>
              <w:t xml:space="preserve">Q3 2024</w:t>
            </w:r>
          </w:p>
        </w:tc>
        <w:tc>
          <w:tcPr/>
          <w:p>
            <w:pPr>
              <w:pStyle w:val="Compact"/>
              <w:jc w:val="left"/>
            </w:pPr>
            <w:r>
              <w:t xml:space="preserve">Begin pilot projects with three Marseille-based renewable energy firms</w:t>
            </w:r>
          </w:p>
        </w:tc>
        <w:tc>
          <w:tcPr/>
          <w:p>
            <w:pPr>
              <w:pStyle w:val="Compact"/>
              <w:jc w:val="left"/>
            </w:pPr>
            <w:r>
              <w:t xml:space="preserve">Develop customized solutions for offshore wind farms in the Gulf of Lion region</w:t>
            </w:r>
          </w:p>
        </w:tc>
      </w:tr>
    </w:tbl>
    <w:bookmarkEnd w:id="29"/>
    <w:bookmarkStart w:id="30" w:name="budget-allocation-total-125000"/>
    <w:p>
      <w:pPr>
        <w:pStyle w:val="Heading2"/>
      </w:pPr>
      <w:r>
        <w:t xml:space="preserve">Budget Allocation (Total: €125,000)</w:t>
      </w:r>
    </w:p>
    <w:p>
      <w:pPr>
        <w:numPr>
          <w:ilvl w:val="0"/>
          <w:numId w:val="1005"/>
        </w:numPr>
        <w:pStyle w:val="Compact"/>
      </w:pPr>
      <w:r>
        <w:t xml:space="preserve">Partnership Development (35%): €43,750 for university collaboration and CCI Marseille events</w:t>
      </w:r>
    </w:p>
    <w:p>
      <w:pPr>
        <w:numPr>
          <w:ilvl w:val="0"/>
          <w:numId w:val="1005"/>
        </w:numPr>
        <w:pStyle w:val="Compact"/>
      </w:pPr>
      <w:r>
        <w:t xml:space="preserve">Local Marketing Materials (25%): €31,250 for French-language content and Marseille-specific case studies</w:t>
      </w:r>
    </w:p>
    <w:p>
      <w:pPr>
        <w:numPr>
          <w:ilvl w:val="0"/>
          <w:numId w:val="1005"/>
        </w:numPr>
        <w:pStyle w:val="Compact"/>
      </w:pPr>
      <w:r>
        <w:t xml:space="preserve">Digital Campaigns (20%): €25,000 for geo-targeted social media ads in Bouches-du-Rhône region</w:t>
      </w:r>
    </w:p>
    <w:p>
      <w:pPr>
        <w:numPr>
          <w:ilvl w:val="0"/>
          <w:numId w:val="1005"/>
        </w:numPr>
        <w:pStyle w:val="Compact"/>
      </w:pPr>
      <w:r>
        <w:t xml:space="preserve">Community Engagement (15%): €18,750 for Marseille Science Festival participation and local networking</w:t>
      </w:r>
    </w:p>
    <w:p>
      <w:pPr>
        <w:numPr>
          <w:ilvl w:val="0"/>
          <w:numId w:val="1005"/>
        </w:numPr>
        <w:pStyle w:val="Compact"/>
      </w:pPr>
      <w:r>
        <w:t xml:space="preserve">Contingency (5%): €6,250</w:t>
      </w:r>
    </w:p>
    <w:bookmarkEnd w:id="30"/>
    <w:bookmarkStart w:id="31" w:name="measurement-kpis"/>
    <w:p>
      <w:pPr>
        <w:pStyle w:val="Heading2"/>
      </w:pPr>
      <w:r>
        <w:t xml:space="preserve">Measurement &amp; KPIs</w:t>
      </w:r>
    </w:p>
    <w:p>
      <w:pPr>
        <w:pStyle w:val="FirstParagraph"/>
      </w:pPr>
      <w:r>
        <w:t xml:space="preserve">We will track success through Marseille-specific metrics:</w:t>
      </w:r>
    </w:p>
    <w:p>
      <w:pPr>
        <w:numPr>
          <w:ilvl w:val="0"/>
          <w:numId w:val="1006"/>
        </w:numPr>
        <w:pStyle w:val="Compact"/>
      </w:pPr>
      <w:r>
        <w:rPr>
          <w:bCs/>
          <w:b/>
        </w:rPr>
        <w:t xml:space="preserve">Local Client Acquisition:</w:t>
      </w:r>
      <w:r>
        <w:t xml:space="preserve"> </w:t>
      </w:r>
      <w:r>
        <w:t xml:space="preserve">40 new contracts from Marseille-based companies in Year 1 (vs. industry average of 25%)</w:t>
      </w:r>
    </w:p>
    <w:p>
      <w:pPr>
        <w:numPr>
          <w:ilvl w:val="0"/>
          <w:numId w:val="1006"/>
        </w:numPr>
        <w:pStyle w:val="Compact"/>
      </w:pPr>
      <w:r>
        <w:rPr>
          <w:bCs/>
          <w:b/>
        </w:rPr>
        <w:t xml:space="preserve">University Engagement Rate:</w:t>
      </w:r>
      <w:r>
        <w:t xml:space="preserve"> </w:t>
      </w:r>
      <w:r>
        <w:t xml:space="preserve">≥3 active research collaborations with Aix-Marseille University by Q4 2024</w:t>
      </w:r>
    </w:p>
    <w:p>
      <w:pPr>
        <w:numPr>
          <w:ilvl w:val="0"/>
          <w:numId w:val="1006"/>
        </w:numPr>
        <w:pStyle w:val="Compact"/>
      </w:pPr>
      <w:r>
        <w:rPr>
          <w:bCs/>
          <w:b/>
        </w:rPr>
        <w:t xml:space="preserve">Cultural Resonance Score:</w:t>
      </w:r>
      <w:r>
        <w:t xml:space="preserve"> </w:t>
      </w:r>
      <w:r>
        <w:t xml:space="preserve">≥85% positive feedback on French communication style in client surveys (measured via Qualtrics France)</w:t>
      </w:r>
    </w:p>
    <w:p>
      <w:pPr>
        <w:numPr>
          <w:ilvl w:val="0"/>
          <w:numId w:val="1006"/>
        </w:numPr>
        <w:pStyle w:val="Compact"/>
      </w:pPr>
      <w:r>
        <w:rPr>
          <w:bCs/>
          <w:b/>
        </w:rPr>
        <w:t xml:space="preserve">Industry Visibility:</w:t>
      </w:r>
      <w:r>
        <w:t xml:space="preserve"> </w:t>
      </w:r>
      <w:r>
        <w:t xml:space="preserve">15+ Marseille-focused media mentions in regional publications by Year 2</w:t>
      </w:r>
    </w:p>
    <w:bookmarkEnd w:id="31"/>
    <w:bookmarkStart w:id="32" w:name="sustainability-integration"/>
    <w:p>
      <w:pPr>
        <w:pStyle w:val="Heading2"/>
      </w:pPr>
      <w:r>
        <w:t xml:space="preserve">Sustainability Integration</w:t>
      </w:r>
    </w:p>
    <w:p>
      <w:pPr>
        <w:pStyle w:val="FirstParagraph"/>
      </w:pPr>
      <w:r>
        <w:t xml:space="preserve">This marketing plan embeds France's national sustainability goals. All service deliverables will include carbon footprint analysis using the French Environment and Energy Management Agency (ADEME) methodology. We will publicly report our own operational emissions aligned with France's 2030 Climate Strategy, positioning ourselves as a physics consultancy that delivers both technical excellence and environmental accountability—critical for Marseille's emerging green industrial ecosystem.</w:t>
      </w:r>
    </w:p>
    <w:bookmarkEnd w:id="32"/>
    <w:bookmarkStart w:id="33" w:name="conclusion"/>
    <w:p>
      <w:pPr>
        <w:pStyle w:val="Heading2"/>
      </w:pPr>
      <w:r>
        <w:t xml:space="preserve">Conclusion</w:t>
      </w:r>
    </w:p>
    <w:p>
      <w:pPr>
        <w:pStyle w:val="FirstParagraph"/>
      </w:pPr>
      <w:r>
        <w:t xml:space="preserve">This marketing plan capitalizes on Marseille's unique position as France's innovation gateway to the Mediterranean. By centering our physicist-led service around local industry pain points, regulatory frameworks, and cultural nuances, we project €350,000 in Year 1 revenue with a 62% gross margin—significantly exceeding regional consulting averages. The success of this Marseille-focused strategy will create a replicable model for other French cities while establishing our firm as the definitive physics consulting partner for southern France's industrial revolution. Every initiative—from university partnerships to case study development—will be meticulously calibrated to resonate with the Marseille business community, ensuring sustainable growth in France's most dynamic economic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Consulting Services in Marseille</dc:title>
  <dc:creator/>
  <dc:language>en</dc:language>
  <cp:keywords/>
  <dcterms:created xsi:type="dcterms:W3CDTF">2026-07-23T08:45:46Z</dcterms:created>
  <dcterms:modified xsi:type="dcterms:W3CDTF">2026-07-23T08:45:46Z</dcterms:modified>
</cp:coreProperties>
</file>

<file path=docProps/custom.xml><?xml version="1.0" encoding="utf-8"?>
<Properties xmlns="http://schemas.openxmlformats.org/officeDocument/2006/custom-properties" xmlns:vt="http://schemas.openxmlformats.org/officeDocument/2006/docPropsVTypes"/>
</file>