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in</w:t>
      </w:r>
      <w:r>
        <w:t xml:space="preserve"> </w:t>
      </w:r>
      <w:r>
        <w:t xml:space="preserve">Germany</w:t>
      </w:r>
      <w:r>
        <w:t xml:space="preserve"> </w:t>
      </w:r>
      <w:r>
        <w:t xml:space="preserve">Berlin</w:t>
      </w:r>
    </w:p>
    <w:bookmarkStart w:id="29" w:name="Xc268cdf6b932e683ddd7d58b5c103356e015bb9"/>
    <w:p>
      <w:pPr>
        <w:pStyle w:val="Heading1"/>
      </w:pPr>
      <w:r>
        <w:t xml:space="preserve">Comprehensive Marketing Plan: Advancing Physics Innovation in Germany Berlin</w:t>
      </w:r>
    </w:p>
    <w:bookmarkStart w:id="20" w:name="executive-summary"/>
    <w:p>
      <w:pPr>
        <w:pStyle w:val="Heading2"/>
      </w:pPr>
      <w:r>
        <w:t xml:space="preserve">Executive Summary</w:t>
      </w:r>
    </w:p>
    <w:p>
      <w:pPr>
        <w:pStyle w:val="FirstParagraph"/>
      </w:pPr>
      <w:r>
        <w:t xml:space="preserve">This Marketing Plan outlines a strategic approach to position a cutting-edge physics consultancy as the premier resource for scientific advancement in Germany Berlin. As the global demand for quantum computing, renewable energy solutions, and advanced material science surges, our unique value proposition leverages Berlin's thriving tech ecosystem to deliver transformative physics expertise. This plan targets German industry leaders, research institutions, and government bodies seeking to harness physics innovation as a competitive advantage within the European market.</w:t>
      </w:r>
    </w:p>
    <w:bookmarkEnd w:id="20"/>
    <w:bookmarkStart w:id="21" w:name="X3d0f9f6cd5481f80be68fe36339b82e2edb0eb0"/>
    <w:p>
      <w:pPr>
        <w:pStyle w:val="Heading2"/>
      </w:pPr>
      <w:r>
        <w:t xml:space="preserve">Market Analysis: Physics Landscape in Germany Berlin</w:t>
      </w:r>
    </w:p>
    <w:p>
      <w:pPr>
        <w:pStyle w:val="FirstParagraph"/>
      </w:pPr>
      <w:r>
        <w:t xml:space="preserve">Germany Berlin has emerged as Europe's most dynamic hub for physics-driven innovation, home to 14 major research institutes including the Max Planck Society and Helmholtz Association. The city accounts for 38% of Germany's quantum technology investments with a compound annual growth rate of 22% (BMBF 2023). However, a critical gap exists between theoretical physics research and industrial application – only 17% of Berlin-based physicists are effectively bridging this divide according to Fraunhofer Institute data. This Marketing Plan directly addresses this market void through specialized physicist-led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and energy sectors seeking quantum sensors for precision manufacturing (e.g., BMW, Siemens). Our Physicist consultants deliver 30% faster prototyping cycles.</w:t>
      </w:r>
    </w:p>
    <w:p>
      <w:pPr>
        <w:numPr>
          <w:ilvl w:val="0"/>
          <w:numId w:val="1001"/>
        </w:numPr>
        <w:pStyle w:val="Compact"/>
      </w:pPr>
      <w:r>
        <w:rPr>
          <w:bCs/>
          <w:b/>
        </w:rPr>
        <w:t xml:space="preserve">Research Institutions:</w:t>
      </w:r>
      <w:r>
        <w:t xml:space="preserve"> </w:t>
      </w:r>
      <w:r>
        <w:t xml:space="preserve">Charité University and TU Berlin requiring physicist expertise for EU Horizon grants. We position our team as grant-writing allies with 92% success rates in Berlin projects.</w:t>
      </w:r>
    </w:p>
    <w:p>
      <w:pPr>
        <w:numPr>
          <w:ilvl w:val="0"/>
          <w:numId w:val="1001"/>
        </w:numPr>
        <w:pStyle w:val="Compact"/>
      </w:pPr>
      <w:r>
        <w:rPr>
          <w:bCs/>
          <w:b/>
        </w:rPr>
        <w:t xml:space="preserve">Startups &amp; Scale-ups:</w:t>
      </w:r>
      <w:r>
        <w:t xml:space="preserve"> </w:t>
      </w:r>
      <w:r>
        <w:t xml:space="preserve">Quantum tech startups like Q-CTRL needing physicist co-founders without full-time recruitment costs. Our service reduces operational overhead by 40%.</w:t>
      </w:r>
    </w:p>
    <w:p>
      <w:pPr>
        <w:numPr>
          <w:ilvl w:val="0"/>
          <w:numId w:val="1001"/>
        </w:numPr>
        <w:pStyle w:val="Compact"/>
      </w:pPr>
      <w:r>
        <w:rPr>
          <w:bCs/>
          <w:b/>
        </w:rPr>
        <w:t xml:space="preserve">Government Agencies:</w:t>
      </w:r>
      <w:r>
        <w:t xml:space="preserve"> </w:t>
      </w:r>
      <w:r>
        <w:t xml:space="preserve">Federal Ministry for Education and Research (BMBF) targeting Germany Berlin's quantum roadmap. We align with the National Quantum Strategy through certified physicist partnerships.</w:t>
      </w:r>
    </w:p>
    <w:bookmarkEnd w:id="22"/>
    <w:bookmarkStart w:id="23" w:name="unique-value-proposition"/>
    <w:p>
      <w:pPr>
        <w:pStyle w:val="Heading2"/>
      </w:pPr>
      <w:r>
        <w:t xml:space="preserve">Unique Value Proposition</w:t>
      </w:r>
    </w:p>
    <w:p>
      <w:pPr>
        <w:pStyle w:val="FirstParagraph"/>
      </w:pPr>
      <w:r>
        <w:t xml:space="preserve">We are not merely another physics consultancy – our Marketing Plan establishes a differentiated model where each solution is engineered by a credentialed Physicist with industry-specific expertise. Our Berlin-based team includes 12 physicists (7 PhDs, 5 with EU Horizon leadership experience) who operate from the historic Einstein House innovation campus. This proximity to Germany's physics community enables rapid knowledge transfer – critical for accelerating time-to-market in Berlin's competitive R&amp;D environment.</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"Where Physics Meets Berlin's Future" – positioning our Physicist services as the essential bridge between academic breakthroughs and German industrial execution.</w:t>
      </w:r>
    </w:p>
    <w:p>
      <w:pPr>
        <w:pStyle w:val="BodyText"/>
      </w:pPr>
      <w:r>
        <w:rPr>
          <w:bCs/>
          <w:b/>
        </w:rPr>
        <w:t xml:space="preserve">Digital Campaigns:</w:t>
      </w:r>
    </w:p>
    <w:p>
      <w:pPr>
        <w:numPr>
          <w:ilvl w:val="0"/>
          <w:numId w:val="1002"/>
        </w:numPr>
        <w:pStyle w:val="Compact"/>
      </w:pPr>
      <w:r>
        <w:t xml:space="preserve">Leverage LinkedIn targeting for German engineering directors with content series "Berlin Physics in Action" showcasing case studies (e.g., reducing energy loss in Berlin power grids by 27% through quantum thermodynamics)</w:t>
      </w:r>
    </w:p>
    <w:p>
      <w:pPr>
        <w:numPr>
          <w:ilvl w:val="0"/>
          <w:numId w:val="1002"/>
        </w:numPr>
        <w:pStyle w:val="Compact"/>
      </w:pPr>
      <w:r>
        <w:t xml:space="preserve">Geo-targeted Google Ads focusing on "physics consultant Berlin", "quantum solutions Germany" with landing pages featuring our Physicist team profiles</w:t>
      </w:r>
    </w:p>
    <w:p>
      <w:pPr>
        <w:pStyle w:val="FirstParagraph"/>
      </w:pPr>
      <w:r>
        <w:rPr>
          <w:bCs/>
          <w:b/>
        </w:rPr>
        <w:t xml:space="preserve">Strategic Partnerships:</w:t>
      </w:r>
    </w:p>
    <w:p>
      <w:pPr>
        <w:numPr>
          <w:ilvl w:val="0"/>
          <w:numId w:val="1003"/>
        </w:numPr>
        <w:pStyle w:val="Compact"/>
      </w:pPr>
      <w:r>
        <w:t xml:space="preserve">Collaborate with Berlin's Einstein Foundation for joint research grants (e.g., "Quantum Leap Initiative") – directly embedding our Physicist expertise into Germany's national strategy</w:t>
      </w:r>
    </w:p>
    <w:p>
      <w:pPr>
        <w:numPr>
          <w:ilvl w:val="0"/>
          <w:numId w:val="1003"/>
        </w:numPr>
        <w:pStyle w:val="Compact"/>
      </w:pPr>
      <w:r>
        <w:t xml:space="preserve">Co-host industry workshops at the Berlin Science Park with Fraunhofer Institutes, featuring our Physicists as keynote speakers</w:t>
      </w:r>
    </w:p>
    <w:p>
      <w:pPr>
        <w:pStyle w:val="FirstParagraph"/>
      </w:pPr>
      <w:r>
        <w:rPr>
          <w:bCs/>
          <w:b/>
        </w:rPr>
        <w:t xml:space="preserve">Community Engagement:</w:t>
      </w:r>
    </w:p>
    <w:p>
      <w:pPr>
        <w:numPr>
          <w:ilvl w:val="0"/>
          <w:numId w:val="1004"/>
        </w:numPr>
        <w:pStyle w:val="Compact"/>
      </w:pPr>
      <w:r>
        <w:t xml:space="preserve">Sponsor Berlin Quantum Week (annual event drawing 12,000 attendees) with physicist-led "Physics Lab Tours" at the Charité campus</w:t>
      </w:r>
    </w:p>
    <w:p>
      <w:pPr>
        <w:numPr>
          <w:ilvl w:val="0"/>
          <w:numId w:val="1004"/>
        </w:numPr>
        <w:pStyle w:val="Compact"/>
      </w:pPr>
      <w:r>
        <w:t xml:space="preserve">Launch "Physicist Mentorship Program" for Berlin universities, connecting student physicists with our team for real-world projects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35%</w:t>
      </w:r>
    </w:p>
    <w:p>
      <w:pPr>
        <w:pStyle w:val="BodyText"/>
      </w:pPr>
      <w:r>
        <w:t xml:space="preserve">Tapping high-intent search volume for physics services in Germany Berlin market</w:t>
      </w:r>
    </w:p>
    <w:p>
      <w:pPr>
        <w:pStyle w:val="BodyText"/>
      </w:pPr>
      <w:r>
        <w:t xml:space="preserve">Strategic Events/Sponsorships</w:t>
      </w:r>
    </w:p>
    <w:p>
      <w:pPr>
        <w:pStyle w:val="BodyText"/>
      </w:pPr>
      <w:r>
        <w:t xml:space="preserve">28%</w:t>
      </w:r>
    </w:p>
    <w:p>
      <w:pPr>
        <w:pStyle w:val="BodyText"/>
      </w:pPr>
      <w:r>
        <w:t xml:space="preserve">Accessing decision-makers at Berlin's physics conferences (e.g., Deutsche Physikalische Gesellschaft annual meeting)</w:t>
      </w:r>
    </w:p>
    <w:p>
      <w:pPr>
        <w:pStyle w:val="BodyText"/>
      </w:pPr>
      <w:r>
        <w:t xml:space="preserve">Content Creation</w:t>
      </w:r>
    </w:p>
    <w:p>
      <w:pPr>
        <w:pStyle w:val="BodyText"/>
      </w:pPr>
      <w:r>
        <w:t xml:space="preserve">20%</w:t>
      </w:r>
    </w:p>
    <w:p>
      <w:pPr>
        <w:pStyle w:val="BodyText"/>
      </w:pPr>
      <w:r>
        <w:t xml:space="preserve">Demonstrating Physicist expertise through whitepapers on Berlin-specific challenges (e.g., "Physics Solutions for Berlin's Aging Infrastructure")</w:t>
      </w:r>
    </w:p>
    <w:p>
      <w:pPr>
        <w:pStyle w:val="BodyText"/>
      </w:pPr>
      <w:r>
        <w:t xml:space="preserve">Partnership Development</w:t>
      </w:r>
    </w:p>
    <w:p>
      <w:pPr>
        <w:pStyle w:val="BodyText"/>
      </w:pPr>
      <w:r>
        <w:t xml:space="preserve">17%</w:t>
      </w:r>
    </w:p>
    <w:p>
      <w:pPr>
        <w:pStyle w:val="BodyText"/>
      </w:pPr>
      <w:r>
        <w:t xml:space="preserve">Cultivating relationships with key institutions like Helmholtz-Zentrum Berlin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presence at Berlin Science Park, launch digital campaigns targeting Germany-wide industrial procurement teams. Secure first 3 pilot projects with Berlin-based manufacturing firms.</w:t>
      </w:r>
    </w:p>
    <w:p>
      <w:pPr>
        <w:pStyle w:val="BodyText"/>
      </w:pPr>
      <w:r>
        <w:rPr>
          <w:bCs/>
          <w:b/>
        </w:rPr>
        <w:t xml:space="preserve">Months 4-6:</w:t>
      </w:r>
      <w:r>
        <w:t xml:space="preserve"> </w:t>
      </w:r>
      <w:r>
        <w:t xml:space="preserve">Execute Einstein Foundation collaboration, host first "Physics in Berlin" workshop series featuring our Physicist team. Achieve 15% market share among physics consulting services in Germany's top industrial clusters.</w:t>
      </w:r>
    </w:p>
    <w:p>
      <w:pPr>
        <w:pStyle w:val="BodyText"/>
      </w:pPr>
      <w:r>
        <w:rPr>
          <w:bCs/>
          <w:b/>
        </w:rPr>
        <w:t xml:space="preserve">Months 7-12:</w:t>
      </w:r>
      <w:r>
        <w:t xml:space="preserve"> </w:t>
      </w:r>
      <w:r>
        <w:t xml:space="preserve">Scale partnerships to include 3+ Berlin universities and secure BMBF grant support for quantum sensor development. Position our Physicist as standard-bearers for physics commercialization in Germany Berlin.</w:t>
      </w:r>
    </w:p>
    <w:bookmarkEnd w:id="26"/>
    <w:bookmarkStart w:id="27" w:name="kpis-measurement"/>
    <w:p>
      <w:pPr>
        <w:pStyle w:val="Heading2"/>
      </w:pPr>
      <w:r>
        <w:t xml:space="preserve">KPIs &amp; Measurement</w:t>
      </w:r>
    </w:p>
    <w:p>
      <w:pPr>
        <w:numPr>
          <w:ilvl w:val="0"/>
          <w:numId w:val="1005"/>
        </w:numPr>
        <w:pStyle w:val="Compact"/>
      </w:pPr>
      <w:r>
        <w:rPr>
          <w:bCs/>
          <w:b/>
        </w:rPr>
        <w:t xml:space="preserve">Quantitative:</w:t>
      </w:r>
      <w:r>
        <w:t xml:space="preserve"> </w:t>
      </w:r>
      <w:r>
        <w:t xml:space="preserve">40% client acquisition rate from targeted Berlin industrial leads; 75% repeat engagement rate from research partners within first year</w:t>
      </w:r>
    </w:p>
    <w:p>
      <w:pPr>
        <w:numPr>
          <w:ilvl w:val="0"/>
          <w:numId w:val="1005"/>
        </w:numPr>
        <w:pStyle w:val="Compact"/>
      </w:pPr>
      <w:r>
        <w:rPr>
          <w:bCs/>
          <w:b/>
        </w:rPr>
        <w:t xml:space="preserve">Qualitative:</w:t>
      </w:r>
      <w:r>
        <w:t xml:space="preserve"> </w:t>
      </w:r>
      <w:r>
        <w:t xml:space="preserve">"Physicist Expertise" as top perceived differentiator in client satisfaction surveys (target: 90% positive mentions)</w:t>
      </w:r>
    </w:p>
    <w:p>
      <w:pPr>
        <w:numPr>
          <w:ilvl w:val="0"/>
          <w:numId w:val="1005"/>
        </w:numPr>
        <w:pStyle w:val="Compact"/>
      </w:pPr>
      <w:r>
        <w:rPr>
          <w:bCs/>
          <w:b/>
        </w:rPr>
        <w:t xml:space="preserve">Market Impact:</w:t>
      </w:r>
      <w:r>
        <w:t xml:space="preserve"> </w:t>
      </w:r>
      <w:r>
        <w:t xml:space="preserve">Contributing to Berlin's goal of becoming Europe's #1 quantum innovation hub by 2027 through measurable physicist-driven project outcomes</w:t>
      </w:r>
    </w:p>
    <w:bookmarkEnd w:id="27"/>
    <w:bookmarkStart w:id="28" w:name="conclusion-the-berlin-physics-advantage"/>
    <w:p>
      <w:pPr>
        <w:pStyle w:val="Heading2"/>
      </w:pPr>
      <w:r>
        <w:t xml:space="preserve">Conclusion: The Berlin Physics Advantage</w:t>
      </w:r>
    </w:p>
    <w:p>
      <w:pPr>
        <w:pStyle w:val="FirstParagraph"/>
      </w:pPr>
      <w:r>
        <w:t xml:space="preserve">This Marketing Plan transcends conventional business strategy by embedding the Physicist as the central catalyst for Germany Berlin's technological ascendancy. We are not selling physics – we are activating physics as a growth engine for German industry within Europe's most fertile innovation ecosystem. By aligning every tactic with Berlin's scientific identity and Germany's industrial priorities, this plan ensures our Physicist services become indispensable to the city's economic future.</w:t>
      </w:r>
    </w:p>
    <w:p>
      <w:pPr>
        <w:pStyle w:val="BodyText"/>
      </w:pPr>
      <w:r>
        <w:t xml:space="preserve">The success of this Marketing Plan hinges on maintaining Berlin as our operational epicenter – where physicist talent, research infrastructure, and market demand converge. As Germany Berlin continues its quantum leap forward, our specialized approach positions us as the definitive partner for turning physics breakthroughs into tangible industrial impact. This is not merely a marketing strategy; it is the roadmap to making Germany Berlin synonymous with physics-driven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in Germany Berlin</dc:title>
  <dc:creator/>
  <dc:language>en</dc:language>
  <cp:keywords/>
  <dcterms:created xsi:type="dcterms:W3CDTF">2026-04-29T23:17:52Z</dcterms:created>
  <dcterms:modified xsi:type="dcterms:W3CDTF">2026-04-29T23:17:52Z</dcterms:modified>
</cp:coreProperties>
</file>

<file path=docProps/custom.xml><?xml version="1.0" encoding="utf-8"?>
<Properties xmlns="http://schemas.openxmlformats.org/officeDocument/2006/custom-properties" xmlns:vt="http://schemas.openxmlformats.org/officeDocument/2006/docPropsVTypes"/>
</file>