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Quantum</w:t>
      </w:r>
      <w:r>
        <w:t xml:space="preserve"> </w:t>
      </w:r>
      <w:r>
        <w:t xml:space="preserve">Insights:</w:t>
      </w:r>
      <w:r>
        <w:t xml:space="preserve"> </w:t>
      </w:r>
      <w:r>
        <w:t xml:space="preserve">Physics</w:t>
      </w:r>
      <w:r>
        <w:t xml:space="preserve"> </w:t>
      </w:r>
      <w:r>
        <w:t xml:space="preserve">Expertise</w:t>
      </w:r>
      <w:r>
        <w:t xml:space="preserve"> </w:t>
      </w:r>
      <w:r>
        <w:t xml:space="preserve">in</w:t>
      </w:r>
      <w:r>
        <w:t xml:space="preserve"> </w:t>
      </w:r>
      <w:r>
        <w:t xml:space="preserve">Germany</w:t>
      </w:r>
      <w:r>
        <w:t xml:space="preserve"> </w:t>
      </w:r>
      <w:r>
        <w:t xml:space="preserve">Munich</w:t>
      </w:r>
    </w:p>
    <w:bookmarkStart w:id="33" w:name="Xc997862b51061c60e080137180289342aec7178"/>
    <w:p>
      <w:pPr>
        <w:pStyle w:val="Heading1"/>
      </w:pPr>
      <w:r>
        <w:t xml:space="preserve">Quantum Insights Marketing Plan: Delivering Physics Excellence in Germany Munich</w:t>
      </w:r>
    </w:p>
    <w:bookmarkStart w:id="20" w:name="executive-summary"/>
    <w:p>
      <w:pPr>
        <w:pStyle w:val="Heading2"/>
      </w:pPr>
      <w:r>
        <w:t xml:space="preserve">Executive Summary</w:t>
      </w:r>
    </w:p>
    <w:p>
      <w:pPr>
        <w:pStyle w:val="FirstParagraph"/>
      </w:pPr>
      <w:r>
        <w:t xml:space="preserve">This comprehensive Marketing Plan details the strategic approach for Quantum Insights, a pioneering physics consultancy firm targeting the dynamic scientific ecosystem of Munich, Germany. As a specialized service provider offering advanced computational physics solutions and interdisciplinary research support, we position ourselves as the indispensable partner for Munich's leading engineering firms, research institutions (including Max Planck Institutes and TUM), and innovative startups. Our focus on solving complex physical phenomena through quantum-level analysis positions us uniquely within the German scientific landscape. This plan outlines our 18-month roadmap to establish Quantum Insights as the premier physics consultancy in Germany Munich, with a target of acquiring 35 corporate clients and securing 7 academic partnerships within the first year.</w:t>
      </w:r>
    </w:p>
    <w:bookmarkEnd w:id="20"/>
    <w:bookmarkStart w:id="21" w:name="X8c841364252b770da75bbc14693f51f02f0cd82"/>
    <w:p>
      <w:pPr>
        <w:pStyle w:val="Heading2"/>
      </w:pPr>
      <w:r>
        <w:t xml:space="preserve">Market Analysis: Physics Ecosystem in Germany Munich</w:t>
      </w:r>
    </w:p>
    <w:p>
      <w:pPr>
        <w:pStyle w:val="FirstParagraph"/>
      </w:pPr>
      <w:r>
        <w:t xml:space="preserve">Munich represents a global epicenter for physics innovation, hosting over 40% of Germany's top-tier physics research centers and home to the renowned Ludwig Maximilian University (LMU) and Technical University of Munich (TUM). The city's €2.3 billion annual investment in quantum technologies (per German Federal Ministry of Education) creates unprecedented demand for specialized physics expertise. Key insights include:</w:t>
      </w:r>
    </w:p>
    <w:p>
      <w:pPr>
        <w:numPr>
          <w:ilvl w:val="0"/>
          <w:numId w:val="1001"/>
        </w:numPr>
        <w:pStyle w:val="Compact"/>
      </w:pPr>
      <w:r>
        <w:rPr>
          <w:bCs/>
          <w:b/>
        </w:rPr>
        <w:t xml:space="preserve">Industry Demand:</w:t>
      </w:r>
      <w:r>
        <w:t xml:space="preserve"> </w:t>
      </w:r>
      <w:r>
        <w:t xml:space="preserve">Munich-based automotive giants (BMW, Audi) and industrial leaders require physics-driven simulations for material science and energy efficiency projects.</w:t>
      </w:r>
    </w:p>
    <w:p>
      <w:pPr>
        <w:numPr>
          <w:ilvl w:val="0"/>
          <w:numId w:val="1001"/>
        </w:numPr>
        <w:pStyle w:val="Compact"/>
      </w:pPr>
      <w:r>
        <w:rPr>
          <w:bCs/>
          <w:b/>
        </w:rPr>
        <w:t xml:space="preserve">Research Landscape:</w:t>
      </w:r>
      <w:r>
        <w:t xml:space="preserve"> </w:t>
      </w:r>
      <w:r>
        <w:t xml:space="preserve">Over 120 physics research groups at TUM/LMU generate constant need for computational modeling support.</w:t>
      </w:r>
    </w:p>
    <w:p>
      <w:pPr>
        <w:numPr>
          <w:ilvl w:val="0"/>
          <w:numId w:val="1001"/>
        </w:numPr>
        <w:pStyle w:val="Compact"/>
      </w:pPr>
      <w:r>
        <w:rPr>
          <w:bCs/>
          <w:b/>
        </w:rPr>
        <w:t xml:space="preserve">Gaps in Market:</w:t>
      </w:r>
      <w:r>
        <w:t xml:space="preserve"> </w:t>
      </w:r>
      <w:r>
        <w:t xml:space="preserve">Existing consultancies lack specialized quantum-scale physics capabilities; 68% of Munich R&amp;D managers report unmet needs in advanced simulation (2023 Fraunhofer Survey).</w:t>
      </w:r>
    </w:p>
    <w:bookmarkEnd w:id="21"/>
    <w:bookmarkStart w:id="22" w:name="marketing-objectives"/>
    <w:p>
      <w:pPr>
        <w:pStyle w:val="Heading2"/>
      </w:pPr>
      <w:r>
        <w:t xml:space="preserve">Marketing Objectives</w:t>
      </w:r>
    </w:p>
    <w:p>
      <w:pPr>
        <w:pStyle w:val="FirstParagraph"/>
      </w:pPr>
      <w:r>
        <w:t xml:space="preserve">We set three measurable objectives for the first year in Germany Munich:</w:t>
      </w:r>
    </w:p>
    <w:p>
      <w:pPr>
        <w:numPr>
          <w:ilvl w:val="0"/>
          <w:numId w:val="1002"/>
        </w:numPr>
        <w:pStyle w:val="Compact"/>
      </w:pPr>
      <w:r>
        <w:rPr>
          <w:bCs/>
          <w:b/>
        </w:rPr>
        <w:t xml:space="preserve">Brand Positioning:</w:t>
      </w:r>
      <w:r>
        <w:t xml:space="preserve"> </w:t>
      </w:r>
      <w:r>
        <w:t xml:space="preserve">Achieve 85% recognition as "Munich's leading physics consultancy" among target enterprises (measured via quarterly brand audits).</w:t>
      </w:r>
    </w:p>
    <w:p>
      <w:pPr>
        <w:numPr>
          <w:ilvl w:val="0"/>
          <w:numId w:val="1002"/>
        </w:numPr>
        <w:pStyle w:val="Compact"/>
      </w:pPr>
      <w:r>
        <w:rPr>
          <w:bCs/>
          <w:b/>
        </w:rPr>
        <w:t xml:space="preserve">Client Acquisition:</w:t>
      </w:r>
      <w:r>
        <w:t xml:space="preserve"> </w:t>
      </w:r>
      <w:r>
        <w:t xml:space="preserve">Secure 35 paid contracts with Munich-based industrial/research clients by Q4 2025.</w:t>
      </w:r>
    </w:p>
    <w:p>
      <w:pPr>
        <w:numPr>
          <w:ilvl w:val="0"/>
          <w:numId w:val="1002"/>
        </w:numPr>
        <w:pStyle w:val="Compact"/>
      </w:pPr>
      <w:r>
        <w:rPr>
          <w:bCs/>
          <w:b/>
        </w:rPr>
        <w:t xml:space="preserve">Thought Leadership:</w:t>
      </w:r>
      <w:r>
        <w:t xml:space="preserve"> </w:t>
      </w:r>
      <w:r>
        <w:t xml:space="preserve">Publish 12 whitepapers on physics applications in German industry, featured in 3+ Munich science publications (e.g., Münchner Zeitung Wissenschaft).</w:t>
      </w:r>
    </w:p>
    <w:bookmarkEnd w:id="22"/>
    <w:bookmarkStart w:id="23" w:name="target-audience"/>
    <w:p>
      <w:pPr>
        <w:pStyle w:val="Heading2"/>
      </w:pPr>
      <w:r>
        <w:t xml:space="preserve">Target Audience</w:t>
      </w:r>
    </w:p>
    <w:p>
      <w:pPr>
        <w:pStyle w:val="FirstParagraph"/>
      </w:pPr>
      <w:r>
        <w:t xml:space="preserve">Our primary audience comprises decision-makers at Munich entities requiring physics expertise:</w:t>
      </w:r>
    </w:p>
    <w:p>
      <w:pPr>
        <w:numPr>
          <w:ilvl w:val="0"/>
          <w:numId w:val="1003"/>
        </w:numPr>
        <w:pStyle w:val="Compact"/>
      </w:pPr>
      <w:r>
        <w:rPr>
          <w:bCs/>
          <w:b/>
        </w:rPr>
        <w:t xml:space="preserve">Industrial Clients:</w:t>
      </w:r>
      <w:r>
        <w:t xml:space="preserve"> </w:t>
      </w:r>
      <w:r>
        <w:t xml:space="preserve">R&amp;D heads at automotive (BMW, Siemens), aerospace (Airbus Germany), and energy firms in Munich.</w:t>
      </w:r>
    </w:p>
    <w:p>
      <w:pPr>
        <w:numPr>
          <w:ilvl w:val="0"/>
          <w:numId w:val="1003"/>
        </w:numPr>
        <w:pStyle w:val="Compact"/>
      </w:pPr>
      <w:r>
        <w:rPr>
          <w:bCs/>
          <w:b/>
        </w:rPr>
        <w:t xml:space="preserve">Academic Partners:</w:t>
      </w:r>
      <w:r>
        <w:t xml:space="preserve"> </w:t>
      </w:r>
      <w:r>
        <w:t xml:space="preserve">Physics department directors at TUM, LMU, and Fraunhofer Institutes.</w:t>
      </w:r>
    </w:p>
    <w:p>
      <w:pPr>
        <w:numPr>
          <w:ilvl w:val="0"/>
          <w:numId w:val="1003"/>
        </w:numPr>
        <w:pStyle w:val="Compact"/>
      </w:pPr>
      <w:r>
        <w:rPr>
          <w:bCs/>
          <w:b/>
        </w:rPr>
        <w:t xml:space="preserve">Startup Ecosystem:</w:t>
      </w:r>
      <w:r>
        <w:t xml:space="preserve"> </w:t>
      </w:r>
      <w:r>
        <w:t xml:space="preserve">Quantum tech startups emerging from Munich's "Quantum Valley" accelerator programs.</w:t>
      </w:r>
    </w:p>
    <w:bookmarkEnd w:id="23"/>
    <w:bookmarkStart w:id="28" w:name="X25ce68de379b91e175ea7ad03d2f694bf3c731a"/>
    <w:p>
      <w:pPr>
        <w:pStyle w:val="Heading2"/>
      </w:pPr>
      <w:r>
        <w:t xml:space="preserve">Marketing Strategies: The Quantum Insights Framework</w:t>
      </w:r>
    </w:p>
    <w:bookmarkStart w:id="24" w:name="product-strategy"/>
    <w:p>
      <w:pPr>
        <w:pStyle w:val="Heading3"/>
      </w:pPr>
      <w:r>
        <w:t xml:space="preserve">Product Strategy</w:t>
      </w:r>
    </w:p>
    <w:p>
      <w:pPr>
        <w:pStyle w:val="FirstParagraph"/>
      </w:pPr>
      <w:r>
        <w:t xml:space="preserve">We offer tailored physics services including:</w:t>
      </w:r>
    </w:p>
    <w:p>
      <w:pPr>
        <w:numPr>
          <w:ilvl w:val="0"/>
          <w:numId w:val="1004"/>
        </w:numPr>
        <w:pStyle w:val="Compact"/>
      </w:pPr>
      <w:r>
        <w:rPr>
          <w:iCs/>
          <w:i/>
        </w:rPr>
        <w:t xml:space="preserve">Quantum Material Analysis:</w:t>
      </w:r>
      <w:r>
        <w:t xml:space="preserve"> </w:t>
      </w:r>
      <w:r>
        <w:t xml:space="preserve">Simulating nano-material behavior for automotive/lightweight engineering.</w:t>
      </w:r>
    </w:p>
    <w:p>
      <w:pPr>
        <w:numPr>
          <w:ilvl w:val="0"/>
          <w:numId w:val="1004"/>
        </w:numPr>
        <w:pStyle w:val="Compact"/>
      </w:pPr>
      <w:r>
        <w:rPr>
          <w:iCs/>
          <w:i/>
        </w:rPr>
        <w:t xml:space="preserve">Dynamics Optimization:</w:t>
      </w:r>
      <w:r>
        <w:t xml:space="preserve"> </w:t>
      </w:r>
      <w:r>
        <w:t xml:space="preserve">Physics-based modeling for energy systems (e.g., hydrogen storage efficiency).</w:t>
      </w:r>
    </w:p>
    <w:p>
      <w:pPr>
        <w:numPr>
          <w:ilvl w:val="0"/>
          <w:numId w:val="1004"/>
        </w:numPr>
        <w:pStyle w:val="Compact"/>
      </w:pPr>
      <w:r>
        <w:rPr>
          <w:iCs/>
          <w:i/>
        </w:rPr>
        <w:t xml:space="preserve">Cross-Industry Consultancies:</w:t>
      </w:r>
      <w:r>
        <w:t xml:space="preserve"> </w:t>
      </w:r>
      <w:r>
        <w:t xml:space="preserve">Custom solutions merging fluid dynamics, thermodynamics, and computational physics.</w:t>
      </w:r>
    </w:p>
    <w:p>
      <w:pPr>
        <w:pStyle w:val="FirstParagraph"/>
      </w:pPr>
      <w:r>
        <w:t xml:space="preserve">All services integrate with Munich's industrial IoT infrastructure (e.g., BMW's iFACTORY platform) for seamless implementation.</w:t>
      </w:r>
    </w:p>
    <w:bookmarkEnd w:id="24"/>
    <w:bookmarkStart w:id="25" w:name="pricing-strategy"/>
    <w:p>
      <w:pPr>
        <w:pStyle w:val="Heading3"/>
      </w:pPr>
      <w:r>
        <w:t xml:space="preserve">Pricing Strategy</w:t>
      </w:r>
    </w:p>
    <w:p>
      <w:pPr>
        <w:pStyle w:val="FirstParagraph"/>
      </w:pPr>
      <w:r>
        <w:t xml:space="preserve">Value-based pricing aligned with Munich market standards:</w:t>
      </w:r>
    </w:p>
    <w:p>
      <w:pPr>
        <w:numPr>
          <w:ilvl w:val="0"/>
          <w:numId w:val="1005"/>
        </w:numPr>
        <w:pStyle w:val="Compact"/>
      </w:pPr>
      <w:r>
        <w:rPr>
          <w:bCs/>
          <w:b/>
        </w:rPr>
        <w:t xml:space="preserve">Enterprise Packages:</w:t>
      </w:r>
      <w:r>
        <w:t xml:space="preserve"> </w:t>
      </w:r>
      <w:r>
        <w:t xml:space="preserve">€45,000–€120,000/project (based on complexity; 25% discount for TUM/LMU academic partnerships).</w:t>
      </w:r>
    </w:p>
    <w:p>
      <w:pPr>
        <w:numPr>
          <w:ilvl w:val="0"/>
          <w:numId w:val="1005"/>
        </w:numPr>
        <w:pStyle w:val="Compact"/>
      </w:pPr>
      <w:r>
        <w:rPr>
          <w:bCs/>
          <w:b/>
        </w:rPr>
        <w:t xml:space="preserve">Retainer Model:</w:t>
      </w:r>
      <w:r>
        <w:t xml:space="preserve"> </w:t>
      </w:r>
      <w:r>
        <w:t xml:space="preserve">€8,500/month for ongoing physics support (targeted at industrial clients).</w:t>
      </w:r>
    </w:p>
    <w:p>
      <w:pPr>
        <w:numPr>
          <w:ilvl w:val="0"/>
          <w:numId w:val="1005"/>
        </w:numPr>
        <w:pStyle w:val="Compact"/>
      </w:pPr>
      <w:r>
        <w:rPr>
          <w:bCs/>
          <w:b/>
        </w:rPr>
        <w:t xml:space="preserve">Academic Grants Support:</w:t>
      </w:r>
      <w:r>
        <w:t xml:space="preserve"> </w:t>
      </w:r>
      <w:r>
        <w:t xml:space="preserve">Free initial consultation to secure DFG funding applications.</w:t>
      </w:r>
    </w:p>
    <w:p>
      <w:pPr>
        <w:pStyle w:val="FirstParagraph"/>
      </w:pPr>
      <w:r>
        <w:t xml:space="preserve">This pricing reflects the 30–50% cost reduction achieved through our physics simulations versus traditional R&amp;D approaches in Germany Munich.</w:t>
      </w:r>
    </w:p>
    <w:bookmarkEnd w:id="25"/>
    <w:bookmarkStart w:id="26" w:name="distribution-strategy-place"/>
    <w:p>
      <w:pPr>
        <w:pStyle w:val="Heading3"/>
      </w:pPr>
      <w:r>
        <w:t xml:space="preserve">Distribution Strategy (Place)</w:t>
      </w:r>
    </w:p>
    <w:p>
      <w:pPr>
        <w:pStyle w:val="FirstParagraph"/>
      </w:pPr>
      <w:r>
        <w:t xml:space="preserve">We leverage Munich's infrastructure for maximum accessibility:</w:t>
      </w:r>
    </w:p>
    <w:p>
      <w:pPr>
        <w:numPr>
          <w:ilvl w:val="0"/>
          <w:numId w:val="1006"/>
        </w:numPr>
        <w:pStyle w:val="Compact"/>
      </w:pPr>
      <w:r>
        <w:rPr>
          <w:bCs/>
          <w:b/>
        </w:rPr>
        <w:t xml:space="preserve">Physical Presence:</w:t>
      </w:r>
      <w:r>
        <w:t xml:space="preserve"> </w:t>
      </w:r>
      <w:r>
        <w:t xml:space="preserve">Dedicated office at the TUM Innovation Center (Garching), central to Munich's physics ecosystem.</w:t>
      </w:r>
    </w:p>
    <w:p>
      <w:pPr>
        <w:numPr>
          <w:ilvl w:val="0"/>
          <w:numId w:val="1006"/>
        </w:numPr>
        <w:pStyle w:val="Compact"/>
      </w:pPr>
      <w:r>
        <w:rPr>
          <w:bCs/>
          <w:b/>
        </w:rPr>
        <w:t xml:space="preserve">Virtual Access:</w:t>
      </w:r>
      <w:r>
        <w:t xml:space="preserve"> </w:t>
      </w:r>
      <w:r>
        <w:t xml:space="preserve">Secure cloud platform (hosted in Munich data center) for real-time physics simulations.</w:t>
      </w:r>
    </w:p>
    <w:p>
      <w:pPr>
        <w:numPr>
          <w:ilvl w:val="0"/>
          <w:numId w:val="1006"/>
        </w:numPr>
        <w:pStyle w:val="Compact"/>
      </w:pPr>
      <w:r>
        <w:rPr>
          <w:bCs/>
          <w:b/>
        </w:rPr>
        <w:t xml:space="preserve">Industry Integration:</w:t>
      </w:r>
      <w:r>
        <w:t xml:space="preserve"> </w:t>
      </w:r>
      <w:r>
        <w:t xml:space="preserve">API connectivity with Munich industrial platforms like Siemens Xcelerator.</w:t>
      </w:r>
    </w:p>
    <w:bookmarkEnd w:id="26"/>
    <w:bookmarkStart w:id="27" w:name="promotion-strategy"/>
    <w:p>
      <w:pPr>
        <w:pStyle w:val="Heading3"/>
      </w:pPr>
      <w:r>
        <w:t xml:space="preserve">Promotion Strategy</w:t>
      </w:r>
    </w:p>
    <w:p>
      <w:pPr>
        <w:pStyle w:val="FirstParagraph"/>
      </w:pPr>
      <w:r>
        <w:t xml:space="preserve">Four pillars drive our awareness campaign in Germany Munich:</w:t>
      </w:r>
    </w:p>
    <w:p>
      <w:pPr>
        <w:numPr>
          <w:ilvl w:val="0"/>
          <w:numId w:val="1007"/>
        </w:numPr>
        <w:pStyle w:val="Compact"/>
      </w:pPr>
      <w:r>
        <w:rPr>
          <w:iCs/>
          <w:i/>
        </w:rPr>
        <w:t xml:space="preserve">Munich Physics Summit Sponsorship:</w:t>
      </w:r>
      <w:r>
        <w:t xml:space="preserve"> </w:t>
      </w:r>
      <w:r>
        <w:t xml:space="preserve">Primary sponsor of the annual "Munich Quantum Forum" (500+ attendees), featuring live physics demos.</w:t>
      </w:r>
    </w:p>
    <w:p>
      <w:pPr>
        <w:numPr>
          <w:ilvl w:val="0"/>
          <w:numId w:val="1007"/>
        </w:numPr>
        <w:pStyle w:val="Compact"/>
      </w:pPr>
      <w:r>
        <w:rPr>
          <w:iCs/>
          <w:i/>
        </w:rPr>
        <w:t xml:space="preserve">Academic Collaborations:</w:t>
      </w:r>
      <w:r>
        <w:t xml:space="preserve"> </w:t>
      </w:r>
      <w:r>
        <w:t xml:space="preserve">Co-hosting workshops with TUM's Physics Department on "Physics in Industry 4.0".</w:t>
      </w:r>
    </w:p>
    <w:p>
      <w:pPr>
        <w:numPr>
          <w:ilvl w:val="0"/>
          <w:numId w:val="1007"/>
        </w:numPr>
        <w:pStyle w:val="Compact"/>
      </w:pPr>
      <w:r>
        <w:rPr>
          <w:iCs/>
          <w:i/>
        </w:rPr>
        <w:t xml:space="preserve">Data-Driven Content:</w:t>
      </w:r>
      <w:r>
        <w:t xml:space="preserve"> </w:t>
      </w:r>
      <w:r>
        <w:t xml:space="preserve">Publish case studies showing physics-driven ROI (e.g., "How Quantum Insights Cut BMW Prototyping Costs by 37%").</w:t>
      </w:r>
    </w:p>
    <w:p>
      <w:pPr>
        <w:numPr>
          <w:ilvl w:val="0"/>
          <w:numId w:val="1007"/>
        </w:numPr>
        <w:pStyle w:val="Compact"/>
      </w:pPr>
      <w:r>
        <w:rPr>
          <w:iCs/>
          <w:i/>
        </w:rPr>
        <w:t xml:space="preserve">Localized Digital Campaigns:</w:t>
      </w:r>
      <w:r>
        <w:t xml:space="preserve"> </w:t>
      </w:r>
      <w:r>
        <w:t xml:space="preserve">LinkedIn ads targeting Munich-based physics R&amp;D managers with German-language content.</w:t>
      </w:r>
    </w:p>
    <w:bookmarkEnd w:id="27"/>
    <w:bookmarkEnd w:id="28"/>
    <w:bookmarkStart w:id="29" w:name="budget-allocation-total-185000"/>
    <w:p>
      <w:pPr>
        <w:pStyle w:val="Heading2"/>
      </w:pPr>
      <w:r>
        <w:t xml:space="preserve">Budget Allocation (Total: €185,000)</w:t>
      </w:r>
    </w:p>
    <w:p>
      <w:pPr>
        <w:pStyle w:val="FirstParagraph"/>
      </w:pPr>
      <w:r>
        <w:t xml:space="preserve">Channel</w:t>
      </w:r>
    </w:p>
    <w:p>
      <w:pPr>
        <w:pStyle w:val="BodyText"/>
      </w:pPr>
      <w:r>
        <w:t xml:space="preserve">Allocation</w:t>
      </w:r>
    </w:p>
    <w:p>
      <w:pPr>
        <w:pStyle w:val="BodyText"/>
      </w:pPr>
      <w:r>
        <w:t xml:space="preserve">Purpose</w:t>
      </w:r>
    </w:p>
    <w:p>
      <w:pPr>
        <w:pStyle w:val="BodyText"/>
      </w:pPr>
      <w:r>
        <w:t xml:space="preserve">Event Sponsorships (Munich Physics Summit)</w:t>
      </w:r>
    </w:p>
    <w:p>
      <w:pPr>
        <w:pStyle w:val="BodyText"/>
      </w:pPr>
      <w:r>
        <w:t xml:space="preserve">€48,000</w:t>
      </w:r>
    </w:p>
    <w:p>
      <w:pPr>
        <w:pStyle w:val="BodyText"/>
      </w:pPr>
      <w:r>
        <w:t xml:space="preserve">Leverage Munich's premier physics event for direct client acquisition</w:t>
      </w:r>
    </w:p>
    <w:p>
      <w:pPr>
        <w:pStyle w:val="BodyText"/>
      </w:pPr>
      <w:r>
        <w:t xml:space="preserve">Academic Partnerships (TUM/LMU)</w:t>
      </w:r>
    </w:p>
    <w:p>
      <w:pPr>
        <w:pStyle w:val="BodyText"/>
      </w:pPr>
      <w:r>
        <w:t xml:space="preserve">€35,000</w:t>
      </w:r>
    </w:p>
    <w:p>
      <w:pPr>
        <w:pStyle w:val="BodyText"/>
      </w:pPr>
      <w:r>
        <w:t xml:space="preserve">&lt;</w:t>
      </w:r>
    </w:p>
    <w:p>
      <w:pPr>
        <w:pStyle w:val="BodyText"/>
      </w:pPr>
      <w:r>
        <w:t xml:space="preserve">Co-develop workshops and research collaborations in Germany Munich</w:t>
      </w:r>
    </w:p>
    <w:p>
      <w:pPr>
        <w:pStyle w:val="BodyText"/>
      </w:pPr>
      <w:r>
        <w:t xml:space="preserve">Digital Marketing (LinkedIn/SEO)</w:t>
      </w:r>
    </w:p>
    <w:p>
      <w:pPr>
        <w:pStyle w:val="BodyText"/>
      </w:pPr>
      <w:r>
        <w:t xml:space="preserve">€42,000</w:t>
      </w:r>
    </w:p>
    <w:p>
      <w:pPr>
        <w:pStyle w:val="BodyText"/>
      </w:pPr>
      <w:r>
        <w:rPr>
          <w:bCs/>
          <w:b/>
        </w:rPr>
        <w:t xml:space="preserve">Campaign targeting Munich professionals with German-language content</w:t>
      </w:r>
    </w:p>
    <w:p>
      <w:pPr>
        <w:pStyle w:val="BodyText"/>
      </w:pPr>
      <w:r>
        <w:t xml:space="preserve">Content Creation (Case Studies/Whitepapers)</w:t>
      </w:r>
    </w:p>
    <w:p>
      <w:pPr>
        <w:pStyle w:val="BodyText"/>
      </w:pPr>
      <w:r>
        <w:t xml:space="preserve">€38,000</w:t>
      </w:r>
    </w:p>
    <w:p>
      <w:pPr>
        <w:pStyle w:val="BodyText"/>
      </w:pPr>
      <w:r>
        <w:rPr>
          <w:bCs/>
          <w:b/>
        </w:rPr>
        <w:t xml:space="preserve">Showcasing physics impact in Munich industry</w:t>
      </w:r>
    </w:p>
    <w:p>
      <w:pPr>
        <w:pStyle w:val="BodyText"/>
      </w:pPr>
      <w:r>
        <w:t xml:space="preserve">Office Operations (Munich Facility)</w:t>
      </w:r>
    </w:p>
    <w:p>
      <w:pPr>
        <w:pStyle w:val="BodyText"/>
      </w:pPr>
      <w:r>
        <w:t xml:space="preserve">€22,000</w:t>
      </w:r>
    </w:p>
    <w:p>
      <w:pPr>
        <w:pStyle w:val="BodyText"/>
      </w:pPr>
      <w:r>
        <w:rPr>
          <w:bCs/>
          <w:b/>
        </w:rPr>
        <w:t xml:space="preserve">Physical presence in Germany Munich ecosystem</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Munich office, secure TUM partnership, launch digital campaigns.</w:t>
      </w:r>
    </w:p>
    <w:p>
      <w:pPr>
        <w:pStyle w:val="BodyText"/>
      </w:pPr>
      <w:r>
        <w:rPr>
          <w:bCs/>
          <w:b/>
        </w:rPr>
        <w:t xml:space="preserve">Months 4–6:</w:t>
      </w:r>
      <w:r>
        <w:t xml:space="preserve"> </w:t>
      </w:r>
      <w:r>
        <w:t xml:space="preserve">Sponsor Munich Physics Summit, deploy first case studies with automotive clients.</w:t>
      </w:r>
    </w:p>
    <w:p>
      <w:pPr>
        <w:pStyle w:val="BodyText"/>
      </w:pPr>
      <w:r>
        <w:rPr>
          <w:bCs/>
          <w:b/>
        </w:rPr>
        <w:t xml:space="preserve">Months 7–9:</w:t>
      </w:r>
      <w:r>
        <w:t xml:space="preserve"> </w:t>
      </w:r>
      <w:r>
        <w:t xml:space="preserve">Launch academic workshop series; onboard first 15 enterprise clients.</w:t>
      </w:r>
    </w:p>
    <w:p>
      <w:pPr>
        <w:pStyle w:val="BodyText"/>
      </w:pPr>
      <w:r>
        <w:rPr>
          <w:bCs/>
          <w:b/>
        </w:rPr>
        <w:t xml:space="preserve">Months 10–18:</w:t>
      </w:r>
      <w:r>
        <w:t xml:space="preserve"> </w:t>
      </w:r>
      <w:r>
        <w:t xml:space="preserve">Scale to industry-wide adoption across Munich's physics ecosystem through proven results.</w:t>
      </w:r>
    </w:p>
    <w:bookmarkEnd w:id="30"/>
    <w:bookmarkStart w:id="31" w:name="evaluation-metrics"/>
    <w:p>
      <w:pPr>
        <w:pStyle w:val="Heading2"/>
      </w:pPr>
      <w:r>
        <w:t xml:space="preserve">Evaluation Metrics</w:t>
      </w:r>
    </w:p>
    <w:p>
      <w:pPr>
        <w:pStyle w:val="FirstParagraph"/>
      </w:pPr>
      <w:r>
        <w:t xml:space="preserve">We track success using these KPIs in Germany Munich:</w:t>
      </w:r>
    </w:p>
    <w:p>
      <w:pPr>
        <w:numPr>
          <w:ilvl w:val="0"/>
          <w:numId w:val="1008"/>
        </w:numPr>
        <w:pStyle w:val="Compact"/>
      </w:pPr>
      <w:r>
        <w:rPr>
          <w:bCs/>
          <w:b/>
        </w:rPr>
        <w:t xml:space="preserve">Client Acquisition Rate:</w:t>
      </w:r>
      <w:r>
        <w:t xml:space="preserve"> </w:t>
      </w:r>
      <w:r>
        <w:t xml:space="preserve">Target: 3.5 new clients/month by Month 6.</w:t>
      </w:r>
    </w:p>
    <w:p>
      <w:pPr>
        <w:numPr>
          <w:ilvl w:val="0"/>
          <w:numId w:val="1008"/>
        </w:numPr>
        <w:pStyle w:val="Compact"/>
      </w:pPr>
      <w:r>
        <w:rPr>
          <w:bCs/>
          <w:b/>
        </w:rPr>
        <w:t xml:space="preserve">Brand Recall:</w:t>
      </w:r>
      <w:r>
        <w:t xml:space="preserve"> </w:t>
      </w:r>
      <w:r>
        <w:t xml:space="preserve">Target: 70% recognition among Munich physics professionals (measured via quarterly surveys).</w:t>
      </w:r>
    </w:p>
    <w:p>
      <w:pPr>
        <w:numPr>
          <w:ilvl w:val="0"/>
          <w:numId w:val="1008"/>
        </w:numPr>
        <w:pStyle w:val="Compact"/>
      </w:pPr>
      <w:r>
        <w:rPr>
          <w:bCs/>
          <w:b/>
        </w:rPr>
        <w:t xml:space="preserve">RFP Response Rate:</w:t>
      </w:r>
      <w:r>
        <w:t xml:space="preserve"> </w:t>
      </w:r>
      <w:r>
        <w:t xml:space="preserve">Target: Achieve 45% conversion rate from initial consultations.</w:t>
      </w:r>
    </w:p>
    <w:bookmarkEnd w:id="31"/>
    <w:bookmarkStart w:id="32" w:name="conclusion"/>
    <w:p>
      <w:pPr>
        <w:pStyle w:val="Heading2"/>
      </w:pPr>
      <w:r>
        <w:t xml:space="preserve">Conclusion</w:t>
      </w:r>
    </w:p>
    <w:p>
      <w:pPr>
        <w:pStyle w:val="FirstParagraph"/>
      </w:pPr>
      <w:r>
        <w:t xml:space="preserve">Quantum Insights' Marketing Plan capitalizes on Munich's unparalleled physics infrastructure to deliver specialized services where they're most needed. By embedding ourselves within Germany Munich's scientific community through academic partnerships, industry events, and localized content, we transform abstract physics expertise into tangible business value. This plan ensures Quantum Insights doesn't just enter the market—it becomes the definitive Physics partner for innovation in Germany's most advanced scientific hub. Our focus on measurable impact—reducing R&amp;D costs by 30%+ through physics-driven solutions—positions us to dominate Munich's quantum-ready ecosystem within 18 months, proving that exceptional physics expertise is not just theoretical, but a strategic business asset in the heart of Germany Munich.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Quantum Insights: Physics Expertise in Germany Munich</dc:title>
  <dc:creator/>
  <dc:language>en</dc:language>
  <cp:keywords/>
  <dcterms:created xsi:type="dcterms:W3CDTF">2026-07-14T21:36:11Z</dcterms:created>
  <dcterms:modified xsi:type="dcterms:W3CDTF">2026-07-14T21:36:11Z</dcterms:modified>
</cp:coreProperties>
</file>

<file path=docProps/custom.xml><?xml version="1.0" encoding="utf-8"?>
<Properties xmlns="http://schemas.openxmlformats.org/officeDocument/2006/custom-properties" xmlns:vt="http://schemas.openxmlformats.org/officeDocument/2006/docPropsVTypes"/>
</file>