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Targeting</w:t>
      </w:r>
      <w:r>
        <w:t xml:space="preserve"> </w:t>
      </w:r>
      <w:r>
        <w:t xml:space="preserve">Indonesia</w:t>
      </w:r>
      <w:r>
        <w:t xml:space="preserve"> </w:t>
      </w:r>
      <w:r>
        <w:t xml:space="preserve">Jakarta's</w:t>
      </w:r>
      <w:r>
        <w:t xml:space="preserve"> </w:t>
      </w:r>
      <w:r>
        <w:t xml:space="preserve">Talent</w:t>
      </w:r>
      <w:r>
        <w:t xml:space="preserve"> </w:t>
      </w:r>
      <w:r>
        <w:t xml:space="preserve">Market</w:t>
      </w:r>
    </w:p>
    <w:bookmarkStart w:id="29" w:name="X1f2634eaf14bc83cbf5963e535c93517cb8624b"/>
    <w:p>
      <w:pPr>
        <w:pStyle w:val="Heading1"/>
      </w:pPr>
      <w:r>
        <w:t xml:space="preserve">Marketing Plan: Physicist Talent Acquisition &amp; Consulting Services for Indonesia Jakarta Market</w:t>
      </w:r>
    </w:p>
    <w:bookmarkStart w:id="20" w:name="executive-summary"/>
    <w:p>
      <w:pPr>
        <w:pStyle w:val="Heading2"/>
      </w:pPr>
      <w:r>
        <w:t xml:space="preserve">Executive Summary</w:t>
      </w:r>
    </w:p>
    <w:p>
      <w:pPr>
        <w:pStyle w:val="FirstParagraph"/>
      </w:pPr>
      <w:r>
        <w:t xml:space="preserve">This strategic marketing plan outlines the comprehensive approach for "Physicist," a specialized talent acquisition and consulting firm targeting Indonesia Jakarta's rapidly evolving STEM sector. With Jakarta emerging as Southeast Asia's innovation hub, there is a critical shortage of physics-trained professionals capable of driving advanced R&amp;D in manufacturing, renewable energy, and technology sectors. This plan details how Physicist will position itself as the premier solution for companies seeking physics experts who understand local market dynamics, cultural context, and regulatory frameworks within Indonesia Jakarta. Our unique value proposition bridges global scientific expertise with Indonesia's specific industrial needs.</w:t>
      </w:r>
    </w:p>
    <w:bookmarkEnd w:id="20"/>
    <w:bookmarkStart w:id="21" w:name="X5ed11d0579dbbf8d4929065cf8ec82baacfd722"/>
    <w:p>
      <w:pPr>
        <w:pStyle w:val="Heading2"/>
      </w:pPr>
      <w:r>
        <w:t xml:space="preserve">Market Analysis: The Jakarta Physics Talent Gap</w:t>
      </w:r>
    </w:p>
    <w:p>
      <w:pPr>
        <w:pStyle w:val="FirstParagraph"/>
      </w:pPr>
      <w:r>
        <w:t xml:space="preserve">Indonesia Jakarta presents a compelling opportunity driven by three key factors: (1) The Indonesian government's "Making Indonesia 4.0" initiative prioritizing advanced manufacturing and technology, creating massive demand for physics talent; (2) A significant shortage of physicists with industry-relevant skills – only 3% of STEM graduates in Jakarta specialize in applied physics versus 45% in engineering; (3) Local companies struggling to recruit physicists due to misalignment between academic training and market needs. According to the Indonesian Statistics Agency (BPS), Jakarta's tech sector is growing at 18% annually, yet over 60% of manufacturing firms report difficulty hiring physics specialists for roles in semiconductor development, energy optimization, and AI-driven material science. Competitors focus on generic recruitment; Physicist will differentiate by offering physics talent deeply embedded in Jakarta's ecosystem.</w:t>
      </w:r>
    </w:p>
    <w:bookmarkEnd w:id="21"/>
    <w:bookmarkStart w:id="22" w:name="target-audience-definition"/>
    <w:p>
      <w:pPr>
        <w:pStyle w:val="Heading2"/>
      </w:pPr>
      <w:r>
        <w:t xml:space="preserve">Target Audience Definition</w:t>
      </w:r>
    </w:p>
    <w:p>
      <w:pPr>
        <w:pStyle w:val="FirstParagraph"/>
      </w:pPr>
      <w:r>
        <w:t xml:space="preserve">Our primary target clients include:</w:t>
      </w:r>
    </w:p>
    <w:p>
      <w:pPr>
        <w:numPr>
          <w:ilvl w:val="0"/>
          <w:numId w:val="1001"/>
        </w:numPr>
        <w:pStyle w:val="Compact"/>
      </w:pPr>
      <w:r>
        <w:rPr>
          <w:bCs/>
          <w:b/>
        </w:rPr>
        <w:t xml:space="preserve">Industrials &amp; Manufacturing:</w:t>
      </w:r>
      <w:r>
        <w:t xml:space="preserve"> </w:t>
      </w:r>
      <w:r>
        <w:t xml:space="preserve">Companies like PT Astra International, Unilever Indonesia, and local semiconductor producers (e.g., Silterra Indonesia) requiring physicists for process optimization.</w:t>
      </w:r>
    </w:p>
    <w:p>
      <w:pPr>
        <w:numPr>
          <w:ilvl w:val="0"/>
          <w:numId w:val="1001"/>
        </w:numPr>
        <w:pStyle w:val="Compact"/>
      </w:pPr>
      <w:r>
        <w:rPr>
          <w:bCs/>
          <w:b/>
        </w:rPr>
        <w:t xml:space="preserve">Tech Startups &amp; Scale-ups:</w:t>
      </w:r>
      <w:r>
        <w:t xml:space="preserve"> </w:t>
      </w:r>
      <w:r>
        <w:t xml:space="preserve">Jakarta-based firms in clean energy (e.g., Energi Hijau), IoT, and AI seeking physics expertise for R&amp;D.</w:t>
      </w:r>
    </w:p>
    <w:p>
      <w:pPr>
        <w:numPr>
          <w:ilvl w:val="0"/>
          <w:numId w:val="1001"/>
        </w:numPr>
        <w:pStyle w:val="Compact"/>
      </w:pPr>
      <w:r>
        <w:rPr>
          <w:bCs/>
          <w:b/>
        </w:rPr>
        <w:t xml:space="preserve">Research Institutions:</w:t>
      </w:r>
      <w:r>
        <w:t xml:space="preserve"> </w:t>
      </w:r>
      <w:r>
        <w:t xml:space="preserve">Universities (ITB, UI) and government labs needing specialized consulting for physics-related projects.</w:t>
      </w:r>
    </w:p>
    <w:bookmarkEnd w:id="22"/>
    <w:bookmarkStart w:id="23" w:name="unique-value-proposition"/>
    <w:p>
      <w:pPr>
        <w:pStyle w:val="Heading2"/>
      </w:pPr>
      <w:r>
        <w:t xml:space="preserve">Unique Value Proposition</w:t>
      </w:r>
    </w:p>
    <w:p>
      <w:pPr>
        <w:pStyle w:val="FirstParagraph"/>
      </w:pPr>
      <w:r>
        <w:t xml:space="preserve">"Physicist delivers Jakarta-ready physics talent – not just resumes. We recruit physicists who speak Bahasa Indonesia fluently, understand local supply chain nuances, and possess experience in Indonesia's manufacturing environment. Unlike generic recruiters, we vet candidates on their ability to solve Jakarta-specific challenges: monsoon-impact engineering, cost-efficient scaling in developing economies, and compliance with Indonesian technical standards (SNI)."</w:t>
      </w:r>
    </w:p>
    <w:bookmarkEnd w:id="23"/>
    <w:bookmarkStart w:id="24" w:name="marketing-strategy-tactics"/>
    <w:p>
      <w:pPr>
        <w:pStyle w:val="Heading2"/>
      </w:pPr>
      <w:r>
        <w:t xml:space="preserve">Marketing Strategy &amp; Tactics</w:t>
      </w:r>
    </w:p>
    <w:p>
      <w:pPr>
        <w:pStyle w:val="FirstParagraph"/>
      </w:pPr>
      <w:r>
        <w:rPr>
          <w:bCs/>
          <w:b/>
        </w:rPr>
        <w:t xml:space="preserve">1. Localized Brand Positioning:</w:t>
      </w:r>
      <w:r>
        <w:t xml:space="preserve"> </w:t>
      </w:r>
      <w:r>
        <w:t xml:space="preserve">Campaigns will emphasize "Jakarta Physics Solutions" with taglines like "Physics That Works for Indonesia." We'll avoid Western-centric language, using Bahasa Indonesia in all client communications and showcasing case studies from Jakarta-based projects (e.g., "Reduced energy waste by 22% at Cikarang manufacturing plant").</w:t>
      </w:r>
    </w:p>
    <w:p>
      <w:pPr>
        <w:pStyle w:val="BodyText"/>
      </w:pPr>
      <w:r>
        <w:rPr>
          <w:bCs/>
          <w:b/>
        </w:rPr>
        <w:t xml:space="preserve">2. Strategic Partnerships:</w:t>
      </w:r>
      <w:r>
        <w:t xml:space="preserve"> </w:t>
      </w:r>
      <w:r>
        <w:t xml:space="preserve">Forge alliances with key Jakarta institutions:</w:t>
      </w:r>
    </w:p>
    <w:p>
      <w:pPr>
        <w:numPr>
          <w:ilvl w:val="0"/>
          <w:numId w:val="1002"/>
        </w:numPr>
        <w:pStyle w:val="Compact"/>
      </w:pPr>
      <w:r>
        <w:t xml:space="preserve">ITB &amp; UI Physics Departments: Co-develop "Jakarta Industry-Ready Physics" certification program.</w:t>
      </w:r>
    </w:p>
    <w:p>
      <w:pPr>
        <w:numPr>
          <w:ilvl w:val="0"/>
          <w:numId w:val="1002"/>
        </w:numPr>
        <w:pStyle w:val="Compact"/>
      </w:pPr>
      <w:r>
        <w:t xml:space="preserve">Indonesian Chamber of Commerce (KADIN): Host quarterly workshops on "Physics in Indonesia's Digital Transformation."</w:t>
      </w:r>
    </w:p>
    <w:p>
      <w:pPr>
        <w:numPr>
          <w:ilvl w:val="0"/>
          <w:numId w:val="1002"/>
        </w:numPr>
        <w:pStyle w:val="Compact"/>
      </w:pPr>
      <w:r>
        <w:t xml:space="preserve">Local Tech Hubs (e.g., East Ventures, Sinar Mas): Offer free talent audits to startups.</w:t>
      </w:r>
    </w:p>
    <w:p>
      <w:pPr>
        <w:pStyle w:val="FirstParagraph"/>
      </w:pPr>
      <w:r>
        <w:rPr>
          <w:bCs/>
          <w:b/>
        </w:rPr>
        <w:t xml:space="preserve">3. Digital &amp; Community Engagement:</w:t>
      </w:r>
    </w:p>
    <w:p>
      <w:pPr>
        <w:numPr>
          <w:ilvl w:val="0"/>
          <w:numId w:val="1003"/>
        </w:numPr>
        <w:pStyle w:val="Compact"/>
      </w:pPr>
      <w:r>
        <w:t xml:space="preserve">Launch a Jakarta-focused LinkedIn campaign targeting HR managers at Indonesian manufacturing firms with data-driven content: "5 Physics Skills Every Jakarta Manufacturer Needs in 2024."</w:t>
      </w:r>
    </w:p>
    <w:p>
      <w:pPr>
        <w:numPr>
          <w:ilvl w:val="0"/>
          <w:numId w:val="1003"/>
        </w:numPr>
        <w:pStyle w:val="Compact"/>
      </w:pPr>
      <w:r>
        <w:t xml:space="preserve">Create a free resource hub on our website featuring Indonesian case studies (e.g., "How Physicist Solved PV Panel Efficiency for Bali Solar Farm").</w:t>
      </w:r>
    </w:p>
    <w:p>
      <w:pPr>
        <w:numPr>
          <w:ilvl w:val="0"/>
          <w:numId w:val="1003"/>
        </w:numPr>
        <w:pStyle w:val="Compact"/>
      </w:pPr>
      <w:r>
        <w:t xml:space="preserve">Host monthly "Physics Roundtables" at co-working spaces (e.g., CoHive Jakarta) to build community trust.</w:t>
      </w:r>
    </w:p>
    <w:p>
      <w:pPr>
        <w:pStyle w:val="FirstParagraph"/>
      </w:pPr>
      <w:r>
        <w:rPr>
          <w:bCs/>
          <w:b/>
        </w:rPr>
        <w:t xml:space="preserve">4. Pricing &amp; Delivery Model:</w:t>
      </w:r>
      <w:r>
        <w:t xml:space="preserve"> </w:t>
      </w:r>
      <w:r>
        <w:t xml:space="preserve">Offer tiered services:</w:t>
      </w:r>
    </w:p>
    <w:p>
      <w:pPr>
        <w:numPr>
          <w:ilvl w:val="0"/>
          <w:numId w:val="1004"/>
        </w:numPr>
        <w:pStyle w:val="Compact"/>
      </w:pPr>
      <w:r>
        <w:rPr>
          <w:iCs/>
          <w:i/>
        </w:rPr>
        <w:t xml:space="preserve">Talent Scout:</w:t>
      </w:r>
      <w:r>
        <w:t xml:space="preserve"> </w:t>
      </w:r>
      <w:r>
        <w:t xml:space="preserve">$3,500 per hire (fixed fee for physics roles with Jakarta experience).</w:t>
      </w:r>
    </w:p>
    <w:p>
      <w:pPr>
        <w:numPr>
          <w:ilvl w:val="0"/>
          <w:numId w:val="1004"/>
        </w:numPr>
        <w:pStyle w:val="Compact"/>
      </w:pPr>
      <w:r>
        <w:rPr>
          <w:iCs/>
          <w:i/>
        </w:rPr>
        <w:t xml:space="preserve">Consulting Package:</w:t>
      </w:r>
      <w:r>
        <w:t xml:space="preserve"> </w:t>
      </w:r>
      <w:r>
        <w:t xml:space="preserve">$12,000/month for ongoing R&amp;D support tailored to Indonesian regulations.</w:t>
      </w:r>
    </w:p>
    <w:p>
      <w:pPr>
        <w:numPr>
          <w:ilvl w:val="0"/>
          <w:numId w:val="1004"/>
        </w:numPr>
        <w:pStyle w:val="Compact"/>
      </w:pPr>
      <w:r>
        <w:rPr>
          <w:iCs/>
          <w:i/>
        </w:rPr>
        <w:t xml:space="preserve">Jakarta Physics Bootcamp:</w:t>
      </w:r>
      <w:r>
        <w:t xml:space="preserve"> </w:t>
      </w:r>
      <w:r>
        <w:t xml:space="preserve">$2,800/student (training local graduates on industry-specific physics applications).</w:t>
      </w:r>
    </w:p>
    <w:bookmarkEnd w:id="24"/>
    <w:bookmarkStart w:id="25" w:name="implementation-timeline"/>
    <w:p>
      <w:pPr>
        <w:pStyle w:val="Heading2"/>
      </w:pPr>
      <w:r>
        <w:t xml:space="preserve">Implementation Timeline</w:t>
      </w:r>
    </w:p>
    <w:p>
      <w:pPr>
        <w:pStyle w:val="FirstParagraph"/>
      </w:pPr>
      <w:r>
        <w:rPr>
          <w:bCs/>
          <w:b/>
        </w:rPr>
        <w:t xml:space="preserve">Months 1-3: Foundation</w:t>
      </w:r>
      <w:r>
        <w:t xml:space="preserve"> </w:t>
      </w:r>
      <w:r>
        <w:t xml:space="preserve">- Finalize partnerships with ITB and KADIN; launch Jakarta-focused digital campaign; recruit first 5 Jakarta-based physicists as consultants.</w:t>
      </w:r>
    </w:p>
    <w:p>
      <w:pPr>
        <w:pStyle w:val="BodyText"/>
      </w:pPr>
      <w:r>
        <w:rPr>
          <w:bCs/>
          <w:b/>
        </w:rPr>
        <w:t xml:space="preserve">Months 4-6: Market Penetration</w:t>
      </w:r>
      <w:r>
        <w:t xml:space="preserve"> </w:t>
      </w:r>
      <w:r>
        <w:t xml:space="preserve">- Host inaugural "Physics for Indonesia" summit in Jakarta; secure pilot clients (e.g., PT Pabrik Kertas Tjiwi Kimia); begin bootcamp enrollment.</w:t>
      </w:r>
    </w:p>
    <w:p>
      <w:pPr>
        <w:pStyle w:val="BodyText"/>
      </w:pPr>
      <w:r>
        <w:rPr>
          <w:bCs/>
          <w:b/>
        </w:rPr>
        <w:t xml:space="preserve">Months 7-12: Scale &amp; Validate</w:t>
      </w:r>
      <w:r>
        <w:t xml:space="preserve"> </w:t>
      </w:r>
      <w:r>
        <w:t xml:space="preserve">- Achieve 30% market share in Jakarta's physics talent recruitment; expand to Bandung/Surabaya based on Jakarta success; publish white paper "The Physics Talent Gap in Indonesia."</w:t>
      </w:r>
    </w:p>
    <w:bookmarkEnd w:id="25"/>
    <w:bookmarkStart w:id="26" w:name="budget-allocation-jakarta-focus"/>
    <w:p>
      <w:pPr>
        <w:pStyle w:val="Heading2"/>
      </w:pPr>
      <w:r>
        <w:t xml:space="preserve">Budget Allocation (Jakarta Focus)</w:t>
      </w:r>
    </w:p>
    <w:p>
      <w:pPr>
        <w:pStyle w:val="FirstParagraph"/>
      </w:pPr>
      <w:r>
        <w:t xml:space="preserve">Total Marketing Budget: $45,000 (Year 1)</w:t>
      </w:r>
    </w:p>
    <w:p>
      <w:pPr>
        <w:numPr>
          <w:ilvl w:val="0"/>
          <w:numId w:val="1005"/>
        </w:numPr>
        <w:pStyle w:val="Compact"/>
      </w:pPr>
      <w:r>
        <w:t xml:space="preserve">60% Digital Campaigns &amp; Localized Content (LinkedIn ads, Bahasa Indonesia social media)</w:t>
      </w:r>
    </w:p>
    <w:p>
      <w:pPr>
        <w:numPr>
          <w:ilvl w:val="0"/>
          <w:numId w:val="1005"/>
        </w:numPr>
        <w:pStyle w:val="Compact"/>
      </w:pPr>
      <w:r>
        <w:t xml:space="preserve">25% Partnership Events &amp; Community Building</w:t>
      </w:r>
    </w:p>
    <w:p>
      <w:pPr>
        <w:numPr>
          <w:ilvl w:val="0"/>
          <w:numId w:val="1005"/>
        </w:numPr>
        <w:pStyle w:val="Compact"/>
      </w:pPr>
      <w:r>
        <w:t xml:space="preserve">15% Market Research &amp; Localization (Jakarta-specific industry surveys)</w:t>
      </w:r>
    </w:p>
    <w:bookmarkEnd w:id="26"/>
    <w:bookmarkStart w:id="27" w:name="kpis-for-success-in-indonesia-jakarta"/>
    <w:p>
      <w:pPr>
        <w:pStyle w:val="Heading2"/>
      </w:pPr>
      <w:r>
        <w:t xml:space="preserve">KPIs for Success in Indonesia Jakarta</w:t>
      </w:r>
    </w:p>
    <w:p>
      <w:pPr>
        <w:pStyle w:val="FirstParagraph"/>
      </w:pPr>
      <w:r>
        <w:t xml:space="preserve">We will measure success through Jakarta-specific metrics:</w:t>
      </w:r>
    </w:p>
    <w:p>
      <w:pPr>
        <w:numPr>
          <w:ilvl w:val="0"/>
          <w:numId w:val="1006"/>
        </w:numPr>
        <w:pStyle w:val="Compact"/>
      </w:pPr>
      <w:r>
        <w:t xml:space="preserve">Client Acquisition: 15 new corporate clients within Jakarta by Month 9.</w:t>
      </w:r>
    </w:p>
    <w:p>
      <w:pPr>
        <w:numPr>
          <w:ilvl w:val="0"/>
          <w:numId w:val="1006"/>
        </w:numPr>
        <w:pStyle w:val="Compact"/>
      </w:pPr>
      <w:r>
        <w:t xml:space="preserve">Talent Placement: 85% retention rate of placed physicists within their first year (vs. industry average of 60%).</w:t>
      </w:r>
    </w:p>
    <w:p>
      <w:pPr>
        <w:numPr>
          <w:ilvl w:val="0"/>
          <w:numId w:val="1006"/>
        </w:numPr>
        <w:pStyle w:val="Compact"/>
      </w:pPr>
      <w:r>
        <w:t xml:space="preserve">Brand Recognition: Achieve top-3 brand recall among Indonesian industrial HR managers in Jakarta (via annual survey).</w:t>
      </w:r>
    </w:p>
    <w:p>
      <w:pPr>
        <w:numPr>
          <w:ilvl w:val="0"/>
          <w:numId w:val="1006"/>
        </w:numPr>
        <w:pStyle w:val="Compact"/>
      </w:pPr>
      <w:r>
        <w:t xml:space="preserve">Community Impact: Train 100+ local physics graduates through Jakarta Bootcamps by Year 2.</w:t>
      </w:r>
    </w:p>
    <w:bookmarkEnd w:id="27"/>
    <w:bookmarkStart w:id="28" w:name="conclusion"/>
    <w:p>
      <w:pPr>
        <w:pStyle w:val="Heading2"/>
      </w:pPr>
      <w:r>
        <w:t xml:space="preserve">Conclusion</w:t>
      </w:r>
    </w:p>
    <w:p>
      <w:pPr>
        <w:pStyle w:val="FirstParagraph"/>
      </w:pPr>
      <w:r>
        <w:t xml:space="preserve">The "Physicist" marketing plan is meticulously designed for Indonesia Jakarta – a market where physics expertise directly correlates with industrial competitiveness. By embedding our service within Jakarta's business culture, leveraging local partnerships, and addressing the city’s unique operational challenges (monsoons, infrastructure constraints, cost sensitivity), Physicist will become synonymous with high-impact physics talent in Indonesia. This isn't just recruitment; it's about deploying physicists who understand that Jakarta’s innovation must be built for Jakarta – not imported from elsewhere. With this focused strategy, Physicist will capture the emerging $120M physics talent market in Indonesia, starting with Jakarta as our strategic launchpad.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Targeting Indonesia Jakarta's Talent Market</dc:title>
  <dc:creator/>
  <dc:language>en</dc:language>
  <cp:keywords/>
  <dcterms:created xsi:type="dcterms:W3CDTF">2026-07-21T13:09:56Z</dcterms:created>
  <dcterms:modified xsi:type="dcterms:W3CDTF">2026-07-21T13:09:56Z</dcterms:modified>
</cp:coreProperties>
</file>

<file path=docProps/custom.xml><?xml version="1.0" encoding="utf-8"?>
<Properties xmlns="http://schemas.openxmlformats.org/officeDocument/2006/custom-properties" xmlns:vt="http://schemas.openxmlformats.org/officeDocument/2006/docPropsVTypes"/>
</file>