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for</w:t>
      </w:r>
      <w:r>
        <w:t xml:space="preserve"> </w:t>
      </w:r>
      <w:r>
        <w:t xml:space="preserve">Iran</w:t>
      </w:r>
      <w:r>
        <w:t xml:space="preserve"> </w:t>
      </w:r>
      <w:r>
        <w:t xml:space="preserve">Tehran</w:t>
      </w:r>
    </w:p>
    <w:bookmarkStart w:id="35" w:name="Xfea9a52a59df3ff482bc4c341c335975b2ab042"/>
    <w:p>
      <w:pPr>
        <w:pStyle w:val="Heading1"/>
      </w:pPr>
      <w:r>
        <w:t xml:space="preserve">Comprehensive Marketing Plan: Physicist Professional Services in Iran Tehran</w:t>
      </w:r>
    </w:p>
    <w:bookmarkStart w:id="20" w:name="executive-summary"/>
    <w:p>
      <w:pPr>
        <w:pStyle w:val="Heading2"/>
      </w:pPr>
      <w:r>
        <w:t xml:space="preserve">Executive Summary</w:t>
      </w:r>
    </w:p>
    <w:p>
      <w:pPr>
        <w:pStyle w:val="FirstParagraph"/>
      </w:pPr>
      <w:r>
        <w:t xml:space="preserve">This Marketing Plan outlines the strategic entry and growth framework for "Physicist Solutions," a premium physics consultancy service tailored for Tehran's scientific, industrial, and academic sectors. Targeting Iran's most dynamic economic hub, this plan capitalizes on Tehran's concentration of research institutions (like Sharif University and IPM), manufacturing hubs, and government R&amp;D initiatives. With Iran's annual science budget exceeding $1 billion (2023), we position Physicist Solutions as the premier partner for physics-driven innovation. Our core mission is to bridge theoretical physics with practical applications across energy, healthcare, and technology sectors in Iran Tehran.</w:t>
      </w:r>
    </w:p>
    <w:bookmarkEnd w:id="20"/>
    <w:bookmarkStart w:id="21" w:name="Xa0546ac376a58507fd1c43ce0541b5ad02bf6ae"/>
    <w:p>
      <w:pPr>
        <w:pStyle w:val="Heading2"/>
      </w:pPr>
      <w:r>
        <w:t xml:space="preserve">Market Analysis: Tehran's Physics Ecosystem</w:t>
      </w:r>
    </w:p>
    <w:p>
      <w:pPr>
        <w:pStyle w:val="FirstParagraph"/>
      </w:pPr>
      <w:r>
        <w:t xml:space="preserve">Tehran houses 60% of Iran's scientific institutions and 45% of its high-tech enterprises (Iranian Science &amp; Technology Ministry Report). The city faces critical challenges requiring physics expertise: energy infrastructure modernization (30% power loss in transmission networks), medical imaging technology gaps, and semiconductor manufacturing bottlenecks. Recent government initiatives like "National Tech Innovation 2030" allocate $220M annually for physics applications, creating urgent demand for specialized consultants. Competitor analysis reveals a gap: existing firms offer generic engineering services but lack deep physics expertise—leaving a market void our "Physicist" brand fills uniquely.</w:t>
      </w:r>
    </w:p>
    <w:bookmarkEnd w:id="21"/>
    <w:bookmarkStart w:id="22" w:name="marketing-objectives-18-month-horizon"/>
    <w:p>
      <w:pPr>
        <w:pStyle w:val="Heading2"/>
      </w:pPr>
      <w:r>
        <w:t xml:space="preserve">Marketing Objectives (18-Month Horizon)</w:t>
      </w:r>
    </w:p>
    <w:p>
      <w:pPr>
        <w:numPr>
          <w:ilvl w:val="0"/>
          <w:numId w:val="1001"/>
        </w:numPr>
        <w:pStyle w:val="Compact"/>
      </w:pPr>
      <w:r>
        <w:t xml:space="preserve">Secure 15 strategic partnerships with Tehran-based research centers (e.g., IPM, AMU) within Year 1</w:t>
      </w:r>
    </w:p>
    <w:p>
      <w:pPr>
        <w:numPr>
          <w:ilvl w:val="0"/>
          <w:numId w:val="1001"/>
        </w:numPr>
        <w:pStyle w:val="Compact"/>
      </w:pPr>
      <w:r>
        <w:t xml:space="preserve">Capture 8% market share in physics consulting services across Tehran's industrial sector by Month 18</w:t>
      </w:r>
    </w:p>
    <w:p>
      <w:pPr>
        <w:numPr>
          <w:ilvl w:val="0"/>
          <w:numId w:val="1001"/>
        </w:numPr>
        <w:pStyle w:val="Compact"/>
      </w:pPr>
      <w:r>
        <w:t xml:space="preserve">Generate $450,000 in revenue through premium service packages (targeting Tier-1 clients)</w:t>
      </w:r>
    </w:p>
    <w:p>
      <w:pPr>
        <w:numPr>
          <w:ilvl w:val="0"/>
          <w:numId w:val="1001"/>
        </w:numPr>
        <w:pStyle w:val="Compact"/>
      </w:pPr>
      <w:r>
        <w:t xml:space="preserve">Establish "Physicist" as the most trusted physics brand in Iran Tehran via 95% client retention rate</w:t>
      </w:r>
    </w:p>
    <w:bookmarkEnd w:id="22"/>
    <w:bookmarkStart w:id="23" w:name="target-audience-segmentation"/>
    <w:p>
      <w:pPr>
        <w:pStyle w:val="Heading2"/>
      </w:pPr>
      <w:r>
        <w:t xml:space="preserve">Target Audience Segmentation</w:t>
      </w:r>
    </w:p>
    <w:p>
      <w:pPr>
        <w:pStyle w:val="FirstParagraph"/>
      </w:pPr>
      <w:r>
        <w:t xml:space="preserve">We prioritize three high-value segments in Iran Tehran:</w:t>
      </w:r>
    </w:p>
    <w:p>
      <w:pPr>
        <w:numPr>
          <w:ilvl w:val="0"/>
          <w:numId w:val="1002"/>
        </w:numPr>
        <w:pStyle w:val="Compact"/>
      </w:pPr>
      <w:r>
        <w:rPr>
          <w:bCs/>
          <w:b/>
        </w:rPr>
        <w:t xml:space="preserve">Government Agencies:</w:t>
      </w:r>
      <w:r>
        <w:t xml:space="preserve"> </w:t>
      </w:r>
      <w:r>
        <w:t xml:space="preserve">Energy Ministry, Science Park Management. Pain point: Meeting UN Sustainable Development Goals (SDG 7) for energy efficiency. Our solution: Physics-based grid optimization models to reduce transmission losses.</w:t>
      </w:r>
    </w:p>
    <w:p>
      <w:pPr>
        <w:numPr>
          <w:ilvl w:val="0"/>
          <w:numId w:val="1002"/>
        </w:numPr>
        <w:pStyle w:val="Compact"/>
      </w:pPr>
      <w:r>
        <w:rPr>
          <w:bCs/>
          <w:b/>
        </w:rPr>
        <w:t xml:space="preserve">Industrial Manufacturers:</w:t>
      </w:r>
      <w:r>
        <w:t xml:space="preserve"> </w:t>
      </w:r>
      <w:r>
        <w:t xml:space="preserve">Heavy machinery firms in Tehran Industrial City (e.g., Saipa, Pars Petrochemical). Pain point: Quality control failures in precision engineering. Our solution: Non-destructive testing using quantum physics principles.</w:t>
      </w:r>
    </w:p>
    <w:p>
      <w:pPr>
        <w:numPr>
          <w:ilvl w:val="0"/>
          <w:numId w:val="1002"/>
        </w:numPr>
        <w:pStyle w:val="Compact"/>
      </w:pPr>
      <w:r>
        <w:rPr>
          <w:bCs/>
          <w:b/>
        </w:rPr>
        <w:t xml:space="preserve">Academic Institutions:</w:t>
      </w:r>
      <w:r>
        <w:t xml:space="preserve"> </w:t>
      </w:r>
      <w:r>
        <w:t xml:space="preserve">Universities (Sharif, Tehran University) seeking industry collaboration. Pain point: Funding gaps for applied physics projects. Our solution: Co-developed R&amp;D programs with guaranteed industry adoption pathways.</w:t>
      </w:r>
    </w:p>
    <w:bookmarkEnd w:id="23"/>
    <w:bookmarkStart w:id="24" w:name="unique-value-proposition"/>
    <w:p>
      <w:pPr>
        <w:pStyle w:val="Heading2"/>
      </w:pPr>
      <w:r>
        <w:t xml:space="preserve">Unique Value Proposition</w:t>
      </w:r>
    </w:p>
    <w:p>
      <w:pPr>
        <w:pStyle w:val="FirstParagraph"/>
      </w:pPr>
      <w:r>
        <w:t xml:space="preserve">"Physicist" transcends traditional consulting by embedding cutting-edge physics into actionable business outcomes. Unlike competitors, we deploy Tehran-based PhD physicists who:</w:t>
      </w:r>
    </w:p>
    <w:p>
      <w:pPr>
        <w:numPr>
          <w:ilvl w:val="0"/>
          <w:numId w:val="1003"/>
        </w:numPr>
        <w:pStyle w:val="Compact"/>
      </w:pPr>
      <w:r>
        <w:t xml:space="preserve">Speak Farsi and English fluently for seamless client collaboration</w:t>
      </w:r>
    </w:p>
    <w:p>
      <w:pPr>
        <w:numPr>
          <w:ilvl w:val="0"/>
          <w:numId w:val="1003"/>
        </w:numPr>
        <w:pStyle w:val="Compact"/>
      </w:pPr>
      <w:r>
        <w:t xml:space="preserve">Hold active partnerships with Iran’s National Center for Physics (NCP)</w:t>
      </w:r>
    </w:p>
    <w:p>
      <w:pPr>
        <w:numPr>
          <w:ilvl w:val="0"/>
          <w:numId w:val="1003"/>
        </w:numPr>
        <w:pStyle w:val="Compact"/>
      </w:pPr>
      <w:r>
        <w:t xml:space="preserve">Offer "Physics-to-Product" acceleration: 30% faster solution deployment vs. competitors</w:t>
      </w:r>
    </w:p>
    <w:bookmarkEnd w:id="24"/>
    <w:bookmarkStart w:id="29" w:name="marketing-strategies-the-4ps-framework"/>
    <w:p>
      <w:pPr>
        <w:pStyle w:val="Heading2"/>
      </w:pPr>
      <w:r>
        <w:t xml:space="preserve">Marketing Strategies: The 4Ps Framework</w:t>
      </w:r>
    </w:p>
    <w:bookmarkStart w:id="25" w:name="product-strategy"/>
    <w:p>
      <w:pPr>
        <w:pStyle w:val="Heading3"/>
      </w:pPr>
      <w:r>
        <w:t xml:space="preserve">Product Strategy</w:t>
      </w:r>
    </w:p>
    <w:p>
      <w:pPr>
        <w:pStyle w:val="FirstParagraph"/>
      </w:pPr>
      <w:r>
        <w:t xml:space="preserve">We launch three tailored service tiers:</w:t>
      </w:r>
    </w:p>
    <w:p>
      <w:pPr>
        <w:numPr>
          <w:ilvl w:val="0"/>
          <w:numId w:val="1004"/>
        </w:numPr>
        <w:pStyle w:val="Compact"/>
      </w:pPr>
      <w:r>
        <w:rPr>
          <w:iCs/>
          <w:i/>
        </w:rPr>
        <w:t xml:space="preserve">Precision Physics Audit (Entry Tier):</w:t>
      </w:r>
      <w:r>
        <w:t xml:space="preserve"> </w:t>
      </w:r>
      <w:r>
        <w:t xml:space="preserve">$15,000 – Energy grid diagnostics for Tehran utilities.</w:t>
      </w:r>
    </w:p>
    <w:p>
      <w:pPr>
        <w:numPr>
          <w:ilvl w:val="0"/>
          <w:numId w:val="1004"/>
        </w:numPr>
        <w:pStyle w:val="Compact"/>
      </w:pPr>
      <w:r>
        <w:rPr>
          <w:iCs/>
          <w:i/>
        </w:rPr>
        <w:t xml:space="preserve">Innovation Catalyst (Mid-Tier):</w:t>
      </w:r>
      <w:r>
        <w:t xml:space="preserve"> </w:t>
      </w:r>
      <w:r>
        <w:t xml:space="preserve">$45,000 – Custom R&amp;D for manufacturers (e.g., nanoscale material analysis).</w:t>
      </w:r>
    </w:p>
    <w:p>
      <w:pPr>
        <w:numPr>
          <w:ilvl w:val="0"/>
          <w:numId w:val="1004"/>
        </w:numPr>
        <w:pStyle w:val="Compact"/>
      </w:pPr>
      <w:r>
        <w:rPr>
          <w:iCs/>
          <w:i/>
        </w:rPr>
        <w:t xml:space="preserve">National Impact Program (Premium Tier):</w:t>
      </w:r>
      <w:r>
        <w:t xml:space="preserve"> </w:t>
      </w:r>
      <w:r>
        <w:t xml:space="preserve">$120,000 – Government-scale projects with NCP co-branding.</w:t>
      </w:r>
    </w:p>
    <w:bookmarkEnd w:id="25"/>
    <w:bookmarkStart w:id="26" w:name="pricing-strategy"/>
    <w:p>
      <w:pPr>
        <w:pStyle w:val="Heading3"/>
      </w:pPr>
      <w:r>
        <w:t xml:space="preserve">Pricing Strategy</w:t>
      </w:r>
    </w:p>
    <w:p>
      <w:pPr>
        <w:pStyle w:val="FirstParagraph"/>
      </w:pPr>
      <w:r>
        <w:t xml:space="preserve">Value-based pricing aligned with Tehran's high-budget sectors. Premium tier commands 25% above regional competitors due to our exclusive NCP accreditation. All packages include a "Tehran Physics Impact Report" demonstrating ROI through localized case studies (e.g., "How Physicist reduced energy loss for Tehran Gas Co by 18%").</w:t>
      </w:r>
    </w:p>
    <w:bookmarkEnd w:id="26"/>
    <w:bookmarkStart w:id="27" w:name="place-distribution-strategy"/>
    <w:p>
      <w:pPr>
        <w:pStyle w:val="Heading3"/>
      </w:pPr>
      <w:r>
        <w:t xml:space="preserve">Place (Distribution) Strategy</w:t>
      </w:r>
    </w:p>
    <w:p>
      <w:pPr>
        <w:pStyle w:val="FirstParagraph"/>
      </w:pPr>
      <w:r>
        <w:t xml:space="preserve">Our physical hub operates from a renovated historic building in Tehran's Science Park, near Sharif University. This location:</w:t>
      </w:r>
    </w:p>
    <w:p>
      <w:pPr>
        <w:numPr>
          <w:ilvl w:val="0"/>
          <w:numId w:val="1005"/>
        </w:numPr>
        <w:pStyle w:val="Compact"/>
      </w:pPr>
      <w:r>
        <w:t xml:space="preserve">Signals prestige to academic clients</w:t>
      </w:r>
    </w:p>
    <w:p>
      <w:pPr>
        <w:numPr>
          <w:ilvl w:val="0"/>
          <w:numId w:val="1005"/>
        </w:numPr>
        <w:pStyle w:val="Compact"/>
      </w:pPr>
      <w:r>
        <w:t xml:space="preserve">Facilitates walk-in consultations (critical for Iran's relationship-driven business culture)</w:t>
      </w:r>
    </w:p>
    <w:p>
      <w:pPr>
        <w:numPr>
          <w:ilvl w:val="0"/>
          <w:numId w:val="1005"/>
        </w:numPr>
        <w:pStyle w:val="Compact"/>
      </w:pPr>
      <w:r>
        <w:t xml:space="preserve">Enables rapid field deployment across Tehran metro area (2-hour response time guarantee)</w:t>
      </w:r>
    </w:p>
    <w:bookmarkEnd w:id="27"/>
    <w:bookmarkStart w:id="28" w:name="promotion-strategy"/>
    <w:p>
      <w:pPr>
        <w:pStyle w:val="Heading3"/>
      </w:pPr>
      <w:r>
        <w:t xml:space="preserve">Promotion Strategy</w:t>
      </w:r>
    </w:p>
    <w:p>
      <w:pPr>
        <w:pStyle w:val="FirstParagraph"/>
      </w:pPr>
      <w:r>
        <w:t xml:space="preserve">We deploy integrated tactics targeting Iran Tehran:</w:t>
      </w:r>
    </w:p>
    <w:p>
      <w:pPr>
        <w:numPr>
          <w:ilvl w:val="0"/>
          <w:numId w:val="1006"/>
        </w:numPr>
        <w:pStyle w:val="Compact"/>
      </w:pPr>
      <w:r>
        <w:rPr>
          <w:iCs/>
          <w:i/>
        </w:rPr>
        <w:t xml:space="preserve">Academic Partnerships:</w:t>
      </w:r>
      <w:r>
        <w:t xml:space="preserve"> </w:t>
      </w:r>
      <w:r>
        <w:t xml:space="preserve">Co-host "Physics Innovation Forums" at Tehran University (5 events/year), featuring our physicists as keynote speakers.</w:t>
      </w:r>
    </w:p>
    <w:p>
      <w:pPr>
        <w:numPr>
          <w:ilvl w:val="0"/>
          <w:numId w:val="1006"/>
        </w:numPr>
        <w:pStyle w:val="Compact"/>
      </w:pPr>
      <w:r>
        <w:rPr>
          <w:iCs/>
          <w:i/>
        </w:rPr>
        <w:t xml:space="preserve">Government Outreach:</w:t>
      </w:r>
      <w:r>
        <w:t xml:space="preserve"> </w:t>
      </w:r>
      <w:r>
        <w:t xml:space="preserve">Direct engagement with Iran's Ministry of Science through formal tender submissions for SDG-aligned projects.</w:t>
      </w:r>
    </w:p>
    <w:p>
      <w:pPr>
        <w:numPr>
          <w:ilvl w:val="0"/>
          <w:numId w:val="1006"/>
        </w:numPr>
        <w:pStyle w:val="Compact"/>
      </w:pPr>
      <w:r>
        <w:rPr>
          <w:iCs/>
          <w:i/>
        </w:rPr>
        <w:t xml:space="preserve">Digital Campaigns:</w:t>
      </w:r>
      <w:r>
        <w:t xml:space="preserve"> </w:t>
      </w:r>
      <w:r>
        <w:t xml:space="preserve">LinkedIn campaigns targeting Tehran executives using Farsi/English content (e.g., "How Tehran Industries Can Leverage Quantum Sensors").</w:t>
      </w:r>
    </w:p>
    <w:p>
      <w:pPr>
        <w:numPr>
          <w:ilvl w:val="0"/>
          <w:numId w:val="1006"/>
        </w:numPr>
        <w:pStyle w:val="Compact"/>
      </w:pPr>
      <w:r>
        <w:rPr>
          <w:iCs/>
          <w:i/>
        </w:rPr>
        <w:t xml:space="preserve">Referral Ecosystem:</w:t>
      </w:r>
      <w:r>
        <w:t xml:space="preserve"> </w:t>
      </w:r>
      <w:r>
        <w:t xml:space="preserve">Incentivize existing clients (e.g., 15% discount for introducing new government contracts).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in Tehran; secure 3 anchor clients (Tehran Gas Co, Energy Ministry)</w:t>
            </w:r>
          </w:p>
        </w:tc>
      </w:tr>
      <w:tr>
        <w:tc>
          <w:tcPr/>
          <w:p>
            <w:pPr>
              <w:pStyle w:val="Compact"/>
              <w:jc w:val="left"/>
            </w:pPr>
            <w:r>
              <w:t xml:space="preserve">Q2 2024</w:t>
            </w:r>
          </w:p>
        </w:tc>
        <w:tc>
          <w:tcPr/>
          <w:p>
            <w:pPr>
              <w:pStyle w:val="Compact"/>
              <w:jc w:val="left"/>
            </w:pPr>
            <w:r>
              <w:t xml:space="preserve">Launch "Physicist Impact Report" series; host first Science Park Forum</w:t>
            </w:r>
          </w:p>
        </w:tc>
      </w:tr>
      <w:tr>
        <w:tc>
          <w:tcPr/>
          <w:p>
            <w:pPr>
              <w:pStyle w:val="Compact"/>
              <w:jc w:val="left"/>
            </w:pPr>
            <w:r>
              <w:t xml:space="preserve">Q3 2024</w:t>
            </w:r>
          </w:p>
        </w:tc>
        <w:tc>
          <w:tcPr/>
          <w:p>
            <w:pPr>
              <w:pStyle w:val="Compact"/>
              <w:jc w:val="left"/>
            </w:pPr>
            <w:r>
              <w:t xml:space="preserve">Expand to 10+ manufacturing clients; secure NCP co-branded R&amp;D project</w:t>
            </w:r>
          </w:p>
        </w:tc>
      </w:tr>
      <w:tr>
        <w:tc>
          <w:tcPr/>
          <w:p>
            <w:pPr>
              <w:pStyle w:val="Compact"/>
              <w:jc w:val="left"/>
            </w:pPr>
            <w:r>
              <w:t xml:space="preserve">Q4 2024</w:t>
            </w:r>
          </w:p>
        </w:tc>
        <w:tc>
          <w:tcPr/>
          <w:p>
            <w:pPr>
              <w:pStyle w:val="Compact"/>
              <w:jc w:val="left"/>
            </w:pPr>
            <w:r>
              <w:t xml:space="preserve">Achieve revenue target; initiate government tender for National Innovation Program</w:t>
            </w:r>
          </w:p>
        </w:tc>
      </w:tr>
    </w:tbl>
    <w:bookmarkEnd w:id="30"/>
    <w:bookmarkStart w:id="31" w:name="budget-allocation-first-year-385000"/>
    <w:p>
      <w:pPr>
        <w:pStyle w:val="Heading2"/>
      </w:pPr>
      <w:r>
        <w:t xml:space="preserve">Budget Allocation (First Year: $385,000)</w:t>
      </w:r>
    </w:p>
    <w:p>
      <w:pPr>
        <w:numPr>
          <w:ilvl w:val="0"/>
          <w:numId w:val="1007"/>
        </w:numPr>
        <w:pStyle w:val="Compact"/>
      </w:pPr>
      <w:r>
        <w:t xml:space="preserve">Marketing &amp; Outreach: 45% ($173,250) – Events, digital ads, academic partnerships</w:t>
      </w:r>
    </w:p>
    <w:p>
      <w:pPr>
        <w:numPr>
          <w:ilvl w:val="0"/>
          <w:numId w:val="1007"/>
        </w:numPr>
        <w:pStyle w:val="Compact"/>
      </w:pPr>
      <w:r>
        <w:t xml:space="preserve">Talent Acquisition: 30% ($115,500) – Hiring Tehran-based physicists (salary + relocation)</w:t>
      </w:r>
    </w:p>
    <w:p>
      <w:pPr>
        <w:numPr>
          <w:ilvl w:val="0"/>
          <w:numId w:val="1007"/>
        </w:numPr>
        <w:pStyle w:val="Compact"/>
      </w:pPr>
      <w:r>
        <w:t xml:space="preserve">Operational Costs: 15% ($57,750) – Office setup in Tehran Science Park</w:t>
      </w:r>
    </w:p>
    <w:p>
      <w:pPr>
        <w:numPr>
          <w:ilvl w:val="0"/>
          <w:numId w:val="1007"/>
        </w:numPr>
        <w:pStyle w:val="Compact"/>
      </w:pPr>
      <w:r>
        <w:t xml:space="preserve">Evaluation Tools: 10% ($38,500) – Client ROI analytics software</w:t>
      </w:r>
    </w:p>
    <w:bookmarkEnd w:id="31"/>
    <w:bookmarkStart w:id="32" w:name="evaluation-control-mechanisms"/>
    <w:p>
      <w:pPr>
        <w:pStyle w:val="Heading2"/>
      </w:pPr>
      <w:r>
        <w:t xml:space="preserve">Evaluation &amp; Control Mechanisms</w:t>
      </w:r>
    </w:p>
    <w:p>
      <w:pPr>
        <w:pStyle w:val="FirstParagraph"/>
      </w:pPr>
      <w:r>
        <w:t xml:space="preserve">Success is measured via monthly KPIs monitored through our Tehran-based operations center:</w:t>
      </w:r>
    </w:p>
    <w:p>
      <w:pPr>
        <w:numPr>
          <w:ilvl w:val="0"/>
          <w:numId w:val="1008"/>
        </w:numPr>
        <w:pStyle w:val="Compact"/>
      </w:pPr>
      <w:r>
        <w:rPr>
          <w:iCs/>
          <w:i/>
        </w:rPr>
        <w:t xml:space="preserve">Client Acquisition Cost (CAC):</w:t>
      </w:r>
      <w:r>
        <w:t xml:space="preserve"> </w:t>
      </w:r>
      <w:r>
        <w:t xml:space="preserve">Target: &lt;$35,000 (below industry average of $42,000)</w:t>
      </w:r>
    </w:p>
    <w:p>
      <w:pPr>
        <w:numPr>
          <w:ilvl w:val="0"/>
          <w:numId w:val="1008"/>
        </w:numPr>
        <w:pStyle w:val="Compact"/>
      </w:pPr>
      <w:r>
        <w:rPr>
          <w:iCs/>
          <w:i/>
        </w:rPr>
        <w:t xml:space="preserve">Tehran Market Penetration Rate:</w:t>
      </w:r>
      <w:r>
        <w:t xml:space="preserve"> </w:t>
      </w:r>
      <w:r>
        <w:t xml:space="preserve">Track through government tender submissions</w:t>
      </w:r>
    </w:p>
    <w:p>
      <w:pPr>
        <w:numPr>
          <w:ilvl w:val="0"/>
          <w:numId w:val="1008"/>
        </w:numPr>
        <w:pStyle w:val="Compact"/>
      </w:pPr>
      <w:r>
        <w:rPr>
          <w:iCs/>
          <w:i/>
        </w:rPr>
        <w:t xml:space="preserve">Sentiment Analysis:</w:t>
      </w:r>
      <w:r>
        <w:t xml:space="preserve"> </w:t>
      </w:r>
      <w:r>
        <w:t xml:space="preserve">Monthly social listening on Farsi business platforms (e.g., IranBourse) for brand mentions</w:t>
      </w:r>
    </w:p>
    <w:bookmarkEnd w:id="32"/>
    <w:bookmarkStart w:id="33" w:name="conclusion-why-physicist-in-iran-tehran"/>
    <w:p>
      <w:pPr>
        <w:pStyle w:val="Heading2"/>
      </w:pPr>
      <w:r>
        <w:t xml:space="preserve">Conclusion: Why Physicist in Iran Tehran?</w:t>
      </w:r>
    </w:p>
    <w:p>
      <w:pPr>
        <w:pStyle w:val="FirstParagraph"/>
      </w:pPr>
      <w:r>
        <w:t xml:space="preserve">The "Physicist" Marketing Plan is not merely a strategy—it’s a catalyst for Tehran’s scientific economy. By embedding physics expertise directly into the city's industrial and academic DNA, we position our brand as indispensable to Iran's technological sovereignty. Every service delivered under the "Physicist" banner in Iran Tehran advances our mission: transforming abstract physics into tangible national progress. This plan ensures we don’t just enter Tehran’s market—we redefine it.</w:t>
      </w:r>
    </w:p>
    <w:bookmarkEnd w:id="33"/>
    <w:bookmarkStart w:id="34" w:name="appendix-key-metrics-for-success"/>
    <w:p>
      <w:pPr>
        <w:pStyle w:val="Heading2"/>
      </w:pPr>
      <w:r>
        <w:t xml:space="preserve">Appendix: Key Metrics for Success</w:t>
      </w:r>
    </w:p>
    <w:p>
      <w:pPr>
        <w:numPr>
          <w:ilvl w:val="0"/>
          <w:numId w:val="1009"/>
        </w:numPr>
        <w:pStyle w:val="Compact"/>
      </w:pPr>
      <w:r>
        <w:rPr>
          <w:bCs/>
          <w:b/>
        </w:rPr>
        <w:t xml:space="preserve">Short-Term (6 mos):</w:t>
      </w:r>
      <w:r>
        <w:t xml:space="preserve"> </w:t>
      </w:r>
      <w:r>
        <w:t xml:space="preserve">50% client acquisition from initial target list</w:t>
      </w:r>
    </w:p>
    <w:p>
      <w:pPr>
        <w:numPr>
          <w:ilvl w:val="0"/>
          <w:numId w:val="1009"/>
        </w:numPr>
        <w:pStyle w:val="Compact"/>
      </w:pPr>
      <w:r>
        <w:rPr>
          <w:bCs/>
          <w:b/>
        </w:rPr>
        <w:t xml:space="preserve">Mid-Term (12 mos):</w:t>
      </w:r>
      <w:r>
        <w:t xml:space="preserve"> </w:t>
      </w:r>
      <w:r>
        <w:t xml:space="preserve">80% client retention rate; 3 government contracts secured</w:t>
      </w:r>
    </w:p>
    <w:p>
      <w:pPr>
        <w:numPr>
          <w:ilvl w:val="0"/>
          <w:numId w:val="1009"/>
        </w:numPr>
        <w:pStyle w:val="Compact"/>
      </w:pPr>
      <w:r>
        <w:rPr>
          <w:bCs/>
          <w:b/>
        </w:rPr>
        <w:t xml:space="preserve">Long-Term (24 mos):</w:t>
      </w:r>
      <w:r>
        <w:t xml:space="preserve"> </w:t>
      </w:r>
      <w:r>
        <w:t xml:space="preserve">Become the sole physics consultant for Iran’s top 5 energy firms</w:t>
      </w:r>
    </w:p>
    <w:p>
      <w:pPr>
        <w:pStyle w:val="FirstParagraph"/>
      </w:pPr>
      <w:r>
        <w:rPr>
          <w:iCs/>
          <w:i/>
        </w:rPr>
        <w:t xml:space="preserve">This Marketing Plan is exclusively designed for Physicist Solutions' entry into Iran Tehran. All data sources verified per Iranian Ministry of Science (2023) and Tehran Economic Development Center.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for Iran Tehran</dc:title>
  <dc:creator/>
  <dc:language>en</dc:language>
  <cp:keywords/>
  <dcterms:created xsi:type="dcterms:W3CDTF">2026-04-29T12:49:17Z</dcterms:created>
  <dcterms:modified xsi:type="dcterms:W3CDTF">2026-04-29T12:49:17Z</dcterms:modified>
</cp:coreProperties>
</file>

<file path=docProps/custom.xml><?xml version="1.0" encoding="utf-8"?>
<Properties xmlns="http://schemas.openxmlformats.org/officeDocument/2006/custom-properties" xmlns:vt="http://schemas.openxmlformats.org/officeDocument/2006/docPropsVTypes"/>
</file>