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Baghdad,</w:t>
      </w:r>
      <w:r>
        <w:t xml:space="preserve"> </w:t>
      </w:r>
      <w:r>
        <w:t xml:space="preserve">Iraq</w:t>
      </w:r>
    </w:p>
    <w:bookmarkStart w:id="33" w:name="Xd787c464f79fcaa2dc235bd28cf0e61609c5c26"/>
    <w:p>
      <w:pPr>
        <w:pStyle w:val="Heading1"/>
      </w:pPr>
      <w:r>
        <w:t xml:space="preserve">Comprehensive Marketing Plan for Physics Consulting Services in Baghdad, Iraq</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physics consulting firm serving the unique needs of industries, government entities, and educational institutions across Iraq Baghdad. As Baghdad's infrastructure modernization accelerates following years of instability, demand for specialized scientific expertise has surged. This plan positions our firm as the leading authority in applied physics solutions, addressing critical challenges in energy, telecommunications, healthcare technology deployment, and academic development within Iraq Baghdad's evolving landscape. By leveraging the expertise of a highly qualified</w:t>
      </w:r>
      <w:r>
        <w:t xml:space="preserve"> </w:t>
      </w:r>
      <w:r>
        <w:rPr>
          <w:iCs/>
          <w:i/>
        </w:rPr>
        <w:t xml:space="preserve">Physicist</w:t>
      </w:r>
      <w:r>
        <w:t xml:space="preserve">, we will deliver tailored technical services that drive economic progress while building long-term partnerships across Baghdad's key sectors.</w:t>
      </w:r>
    </w:p>
    <w:bookmarkEnd w:id="20"/>
    <w:bookmarkStart w:id="21" w:name="Xb2831f3e37e58e9e32d2423941e7e9037ecdaf2"/>
    <w:p>
      <w:pPr>
        <w:pStyle w:val="Heading2"/>
      </w:pPr>
      <w:r>
        <w:t xml:space="preserve">Market Analysis: The Opportunity in Iraq Baghdad</w:t>
      </w:r>
    </w:p>
    <w:p>
      <w:pPr>
        <w:pStyle w:val="FirstParagraph"/>
      </w:pPr>
      <w:r>
        <w:t xml:space="preserve">Baghdad represents Iraq's central hub for governance, commerce, and education, with over 7 million residents and a rapidly expanding industrial sector. Post-conflict reconstruction has created unprecedented demand for technical expertise in radiation safety (for medical facilities), renewable energy integration (addressing Baghdad's power shortages), and precision engineering (for infrastructure projects). According to the Iraqi Ministry of Science &amp; Technology, 68% of Baghdad-based industries report critical skill gaps in physics-related fields. The current market lacks specialized</w:t>
      </w:r>
      <w:r>
        <w:t xml:space="preserve"> </w:t>
      </w:r>
      <w:r>
        <w:rPr>
          <w:iCs/>
          <w:i/>
        </w:rPr>
        <w:t xml:space="preserve">Physicist</w:t>
      </w:r>
      <w:r>
        <w:t xml:space="preserve"> </w:t>
      </w:r>
      <w:r>
        <w:t xml:space="preserve">services offering localized solutions—our firm will fill this void by combining global physics knowledge with deep contextual understanding of Iraq Baghdad's operational constraints, cultural nuances, and regulatory environment.</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Baghdad Municipal Authority &amp; Government Agencies (energy/water departments) seeking physics-driven solutions for grid stability and water purification systems.</w:t>
      </w:r>
      <w:r>
        <w:br/>
      </w:r>
      <w:r>
        <w:rPr>
          <w:bCs/>
          <w:b/>
        </w:rPr>
        <w:t xml:space="preserve">Secondary:</w:t>
      </w:r>
      <w:r>
        <w:t xml:space="preserve"> </w:t>
      </w:r>
      <w:r>
        <w:t xml:space="preserve">Private sector engineering firms (e.g., construction, oil/gas services) requiring physics-based project validation and safety compliance in Baghdad.</w:t>
      </w:r>
      <w:r>
        <w:br/>
      </w:r>
      <w:r>
        <w:rPr>
          <w:bCs/>
          <w:b/>
        </w:rPr>
        <w:t xml:space="preserve">Tertiary:</w:t>
      </w:r>
      <w:r>
        <w:t xml:space="preserve"> </w:t>
      </w:r>
      <w:r>
        <w:t xml:space="preserve">Baghdad University &amp; Research Centers needing academic collaboration on applied physics projects, including radiation therapy equipment calibration for hospitals across Iraq.</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Establish Brand Authority:</w:t>
      </w:r>
      <w:r>
        <w:t xml:space="preserve"> </w:t>
      </w:r>
      <w:r>
        <w:t xml:space="preserve">Become the most recognized physics consulting brand in Baghdad within 6 months via targeted thought leadership.</w:t>
      </w:r>
    </w:p>
    <w:p>
      <w:pPr>
        <w:numPr>
          <w:ilvl w:val="0"/>
          <w:numId w:val="1001"/>
        </w:numPr>
        <w:pStyle w:val="Compact"/>
      </w:pPr>
      <w:r>
        <w:rPr>
          <w:bCs/>
          <w:b/>
        </w:rPr>
        <w:t xml:space="preserve">Capture Market Share:</w:t>
      </w:r>
      <w:r>
        <w:t xml:space="preserve"> </w:t>
      </w:r>
      <w:r>
        <w:t xml:space="preserve">Secure 50% of new physics-related government contracts in Baghdad by Year 2.</w:t>
      </w:r>
    </w:p>
    <w:p>
      <w:pPr>
        <w:numPr>
          <w:ilvl w:val="0"/>
          <w:numId w:val="1001"/>
        </w:numPr>
        <w:pStyle w:val="Compact"/>
      </w:pPr>
      <w:r>
        <w:rPr>
          <w:bCs/>
          <w:b/>
        </w:rPr>
        <w:t xml:space="preserve">Build Strategic Partnerships:</w:t>
      </w:r>
      <w:r>
        <w:t xml:space="preserve"> </w:t>
      </w:r>
      <w:r>
        <w:t xml:space="preserve">Forge formal agreements with 3 major Baghdad-based universities and the Ministry of Health by Q3 Year 1.</w:t>
      </w:r>
    </w:p>
    <w:bookmarkEnd w:id="23"/>
    <w:bookmarkStart w:id="27" w:name="core-marketing-strategies"/>
    <w:p>
      <w:pPr>
        <w:pStyle w:val="Heading2"/>
      </w:pPr>
      <w:r>
        <w:t xml:space="preserve">Core Marketing Strategies</w:t>
      </w:r>
    </w:p>
    <w:bookmarkStart w:id="24" w:name="Xdb13273d8c0ce1757d68b489cb954d514ac585c"/>
    <w:p>
      <w:pPr>
        <w:pStyle w:val="Heading3"/>
      </w:pPr>
      <w:r>
        <w:t xml:space="preserve">1. Hyper-Localized Positioning in Iraq Baghdad</w:t>
      </w:r>
    </w:p>
    <w:p>
      <w:pPr>
        <w:pStyle w:val="FirstParagraph"/>
      </w:pPr>
      <w:r>
        <w:t xml:space="preserve">We will position our firm as "The Physics Partner for Baghdad's Future" by emphasizing solutions developed specifically for local challenges. Example: For the Baghdad Water Treatment Plant, we'll develop a radiation safety protocol compliant with both Iraqi regulations and international standards, avoiding generic global approaches. All marketing materials will feature real Baghdad case studies (e.g., "Physics-Driven Solar Microgrid Deployment in Sadr City") to demonstrate contextual expertise.</w:t>
      </w:r>
    </w:p>
    <w:bookmarkEnd w:id="24"/>
    <w:bookmarkStart w:id="25" w:name="multi-channel-engagement-strategy"/>
    <w:p>
      <w:pPr>
        <w:pStyle w:val="Heading3"/>
      </w:pPr>
      <w:r>
        <w:t xml:space="preserve">2. Multi-Channel Engagement Strategy</w:t>
      </w:r>
    </w:p>
    <w:p>
      <w:pPr>
        <w:pStyle w:val="FirstParagraph"/>
      </w:pPr>
      <w:r>
        <w:rPr>
          <w:bCs/>
          <w:b/>
        </w:rPr>
        <w:t xml:space="preserve">Government Outreach:</w:t>
      </w:r>
      <w:r>
        <w:t xml:space="preserve"> </w:t>
      </w:r>
      <w:r>
        <w:t xml:space="preserve">Direct engagement with Baghdad's Ministry of Electricity via scheduled technical workshops on "Physics-Based Grid Optimization for Baghdad's Power Infrastructure," led by our chief physicist.</w:t>
      </w:r>
    </w:p>
    <w:p>
      <w:pPr>
        <w:pStyle w:val="BodyText"/>
      </w:pPr>
      <w:r>
        <w:rPr>
          <w:bCs/>
          <w:b/>
        </w:rPr>
        <w:t xml:space="preserve">Digital Presence:</w:t>
      </w:r>
      <w:r>
        <w:t xml:space="preserve"> </w:t>
      </w:r>
      <w:r>
        <w:t xml:space="preserve">A dedicated Arabic/English website showcasing Baghdad-specific success stories (e.g., "Calibrating MRI Systems at Al-Kadhimiya Hospital") with SEO optimized for local search terms like "physics consultant Baghdad" and "Iraq physicist services."</w:t>
      </w:r>
    </w:p>
    <w:p>
      <w:pPr>
        <w:pStyle w:val="BodyText"/>
      </w:pPr>
      <w:r>
        <w:rPr>
          <w:bCs/>
          <w:b/>
        </w:rPr>
        <w:t xml:space="preserve">Academic Collaboration:</w:t>
      </w:r>
      <w:r>
        <w:t xml:space="preserve"> </w:t>
      </w:r>
      <w:r>
        <w:t xml:space="preserve">Co-developing physics curriculum modules with Baghdad University's College of Science, creating a pipeline for talent while establishing institutional credibility.</w:t>
      </w:r>
    </w:p>
    <w:bookmarkEnd w:id="25"/>
    <w:bookmarkStart w:id="26" w:name="value-based-pricing-model"/>
    <w:p>
      <w:pPr>
        <w:pStyle w:val="Heading3"/>
      </w:pPr>
      <w:r>
        <w:t xml:space="preserve">3. Value-Based Pricing Model</w:t>
      </w:r>
    </w:p>
    <w:p>
      <w:pPr>
        <w:pStyle w:val="FirstParagraph"/>
      </w:pPr>
      <w:r>
        <w:t xml:space="preserve">We reject commoditized pricing. Instead, we implement a value-based model where fees align with project outcomes—e.g., 15% of cost savings achieved through physics-optimized energy solutions for Baghdad municipal facilities. This directly addresses Baghdad's fiscal priorities and demonstrates ROI to decision-makers.</w:t>
      </w:r>
    </w:p>
    <w:bookmarkEnd w:id="26"/>
    <w:bookmarkEnd w:id="27"/>
    <w:bookmarkStart w:id="28" w:name="budget-allocation-first-year-investment"/>
    <w:p>
      <w:pPr>
        <w:pStyle w:val="Heading2"/>
      </w:pPr>
      <w:r>
        <w:t xml:space="preserve">Budget Allocation (First-Year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 (Baghdad case studies, Arabic marketing materials)</w:t>
            </w:r>
          </w:p>
        </w:tc>
        <w:tc>
          <w:tcPr/>
          <w:p>
            <w:pPr>
              <w:pStyle w:val="Compact"/>
              <w:jc w:val="left"/>
            </w:pPr>
            <w:r>
              <w:t xml:space="preserve">$25,000</w:t>
            </w:r>
          </w:p>
        </w:tc>
        <w:tc>
          <w:tcPr/>
          <w:p>
            <w:pPr>
              <w:pStyle w:val="Compact"/>
              <w:jc w:val="left"/>
            </w:pPr>
            <w:r>
              <w:t xml:space="preserve">Essential for cultural relevance and trust-building in Iraq Baghdad.</w:t>
            </w:r>
          </w:p>
        </w:tc>
      </w:tr>
      <w:tr>
        <w:tc>
          <w:tcPr/>
          <w:p>
            <w:pPr>
              <w:pStyle w:val="Compact"/>
              <w:jc w:val="left"/>
            </w:pPr>
            <w:r>
              <w:t xml:space="preserve">Government Engagement Program (Workshops, site visits across Baghdad)</w:t>
            </w:r>
          </w:p>
        </w:tc>
        <w:tc>
          <w:tcPr/>
          <w:p>
            <w:pPr>
              <w:pStyle w:val="Compact"/>
              <w:jc w:val="left"/>
            </w:pPr>
            <w:r>
              <w:t xml:space="preserve">$40,000</w:t>
            </w:r>
          </w:p>
        </w:tc>
        <w:tc>
          <w:tcPr/>
          <w:p>
            <w:pPr>
              <w:pStyle w:val="Compact"/>
              <w:jc w:val="left"/>
            </w:pPr>
            <w:r>
              <w:t xml:space="preserve">Direct access to key decision-makers in Baghdad's administrative ecosystem.</w:t>
            </w:r>
          </w:p>
        </w:tc>
      </w:tr>
      <w:tr>
        <w:tc>
          <w:tcPr/>
          <w:p>
            <w:pPr>
              <w:pStyle w:val="Compact"/>
              <w:jc w:val="left"/>
            </w:pPr>
            <w:r>
              <w:t xml:space="preserve">Academic Partnership Development</w:t>
            </w:r>
          </w:p>
        </w:tc>
        <w:tc>
          <w:tcPr/>
          <w:p>
            <w:pPr>
              <w:pStyle w:val="Compact"/>
              <w:jc w:val="left"/>
            </w:pPr>
            <w:r>
              <w:t xml:space="preserve">$15,000</w:t>
            </w:r>
          </w:p>
        </w:tc>
        <w:tc>
          <w:tcPr/>
          <w:p>
            <w:pPr>
              <w:pStyle w:val="Compact"/>
              <w:jc w:val="left"/>
            </w:pPr>
            <w:r>
              <w:t xml:space="preserve">Creates long-term talent pipeline and institutional credibility.</w:t>
            </w:r>
          </w:p>
        </w:tc>
      </w:tr>
      <w:tr>
        <w:tc>
          <w:tcPr/>
          <w:p>
            <w:pPr>
              <w:pStyle w:val="Compact"/>
              <w:jc w:val="left"/>
            </w:pPr>
            <w:r>
              <w:t xml:space="preserve">Digital Marketing &amp; SEO (Localized Baghdad campaigns)</w:t>
            </w:r>
          </w:p>
        </w:tc>
        <w:tc>
          <w:tcPr/>
          <w:p>
            <w:pPr>
              <w:pStyle w:val="Compact"/>
              <w:jc w:val="left"/>
            </w:pPr>
            <w:r>
              <w:t xml:space="preserve">$20,000</w:t>
            </w:r>
          </w:p>
        </w:tc>
        <w:tc>
          <w:tcPr/>
          <w:p>
            <w:pPr>
              <w:pStyle w:val="Compact"/>
              <w:jc w:val="left"/>
            </w:pPr>
            <w:r>
              <w:t xml:space="preserve">Targets high-intent searchers in Iraq Baghdad seeking physics expertise.</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Arabic-language website with Baghdad-specific content; initiate contact with Ministry of Health for hospital physics consulting pilot.</w:t>
      </w:r>
      <w:r>
        <w:br/>
      </w:r>
      <w:r>
        <w:rPr>
          <w:bCs/>
          <w:b/>
        </w:rPr>
        <w:t xml:space="preserve">Months 4-6:</w:t>
      </w:r>
      <w:r>
        <w:t xml:space="preserve"> </w:t>
      </w:r>
      <w:r>
        <w:t xml:space="preserve">Conduct "Physics in Baghdad" workshop series across central districts (e.g., Karkh, Rusafa); sign MoU with Baghdad University.</w:t>
      </w:r>
      <w:r>
        <w:br/>
      </w:r>
      <w:r>
        <w:rPr>
          <w:bCs/>
          <w:b/>
        </w:rPr>
        <w:t xml:space="preserve">Months 7-9:</w:t>
      </w:r>
      <w:r>
        <w:t xml:space="preserve"> </w:t>
      </w:r>
      <w:r>
        <w:t xml:space="preserve">Execute first major government project (e.g., solar energy optimization for Baghdad City Council facilities).</w:t>
      </w:r>
      <w:r>
        <w:br/>
      </w:r>
      <w:r>
        <w:rPr>
          <w:bCs/>
          <w:b/>
        </w:rPr>
        <w:t xml:space="preserve">Months 10-12:</w:t>
      </w:r>
      <w:r>
        <w:t xml:space="preserve"> </w:t>
      </w:r>
      <w:r>
        <w:t xml:space="preserve">Scale to oil/gas sector; publish "Iraq Baghdad Physics Sector Report" for industry benchmarking.</w:t>
      </w:r>
    </w:p>
    <w:bookmarkEnd w:id="29"/>
    <w:bookmarkStart w:id="30" w:name="evaluation-metrics"/>
    <w:p>
      <w:pPr>
        <w:pStyle w:val="Heading2"/>
      </w:pPr>
      <w:r>
        <w:t xml:space="preserve">Evaluation Metrics</w:t>
      </w:r>
    </w:p>
    <w:p>
      <w:pPr>
        <w:pStyle w:val="FirstParagraph"/>
      </w:pPr>
      <w:r>
        <w:t xml:space="preserve">We will track success through:</w:t>
      </w:r>
      <w:r>
        <w:br/>
      </w:r>
      <w:r>
        <w:t xml:space="preserve">• Lead conversion rate from Baghdad-based inquiries (Target: 35% within 6 months)</w:t>
      </w:r>
      <w:r>
        <w:br/>
      </w:r>
      <w:r>
        <w:t xml:space="preserve">• Government contract win rate in Baghdad (Target: 40% by Month 9)</w:t>
      </w:r>
      <w:r>
        <w:br/>
      </w:r>
      <w:r>
        <w:t xml:space="preserve">• Brand recall in Baghdad business circles (Measured via quarterly surveys targeting government/industry contacts)</w:t>
      </w:r>
      <w:r>
        <w:br/>
      </w:r>
      <w:r>
        <w:t xml:space="preserve">• Partnership growth with Baghdad academic institutions (Target: 3 formal agreements)</w:t>
      </w:r>
    </w:p>
    <w:bookmarkEnd w:id="30"/>
    <w:bookmarkStart w:id="31" w:name="why-this-plan-succeeds-in-iraq-baghdad"/>
    <w:p>
      <w:pPr>
        <w:pStyle w:val="Heading2"/>
      </w:pPr>
      <w:r>
        <w:t xml:space="preserve">Why This Plan Succeeds in Iraq Baghdad</w:t>
      </w:r>
    </w:p>
    <w:p>
      <w:pPr>
        <w:pStyle w:val="FirstParagraph"/>
      </w:pPr>
      <w:r>
        <w:t xml:space="preserve">This Marketing Plan transcends generic service promotion by embedding the firm's</w:t>
      </w:r>
      <w:r>
        <w:t xml:space="preserve"> </w:t>
      </w:r>
      <w:r>
        <w:rPr>
          <w:iCs/>
          <w:i/>
        </w:rPr>
        <w:t xml:space="preserve">Physicist</w:t>
      </w:r>
      <w:r>
        <w:t xml:space="preserve"> </w:t>
      </w:r>
      <w:r>
        <w:t xml:space="preserve">expertise within Baghdad's socioeconomic reality. We move beyond offering "physics services" to delivering "Baghdad-ready physics solutions"—addressing immediate pain points like power outages through grid physics, or medical equipment safety through radiation metrology. By consistently using Iraq Baghdad as the contextual anchor in all communications, we build irreplaceable credibility with local stakeholders who distrust foreign consultants lacking regional understanding.</w:t>
      </w:r>
    </w:p>
    <w:p>
      <w:pPr>
        <w:pStyle w:val="BodyText"/>
      </w:pPr>
      <w:r>
        <w:t xml:space="preserve">Crucially, this strategy aligns with Iraq's National Development Vision 2030, which prioritizes STEM capacity building. Our firm positions itself not just as a vendor but as a catalyst for Baghdad's scientific self-sufficiency—a narrative that resonates deeply with Baghdad's leadership and academic communities.</w:t>
      </w:r>
    </w:p>
    <w:bookmarkEnd w:id="31"/>
    <w:bookmarkStart w:id="32" w:name="conclusion"/>
    <w:p>
      <w:pPr>
        <w:pStyle w:val="Heading2"/>
      </w:pPr>
      <w:r>
        <w:t xml:space="preserve">Conclusion</w:t>
      </w:r>
    </w:p>
    <w:p>
      <w:pPr>
        <w:pStyle w:val="FirstParagraph"/>
      </w:pPr>
      <w:r>
        <w:t xml:space="preserve">In the complex market of Iraq Baghdad, where technical expertise must coexist with cultural intelligence, this Marketing Plan delivers precision. It transforms the role of a</w:t>
      </w:r>
      <w:r>
        <w:t xml:space="preserve"> </w:t>
      </w:r>
      <w:r>
        <w:rPr>
          <w:iCs/>
          <w:i/>
        </w:rPr>
        <w:t xml:space="preserve">Physicist</w:t>
      </w:r>
      <w:r>
        <w:t xml:space="preserve"> </w:t>
      </w:r>
      <w:r>
        <w:t xml:space="preserve">from a mere consultant into an indispensable partner for Baghdad's development. By centering every tactic on real-world Baghdad challenges and measurable impact, we will establish our firm as the benchmark for physics-based consulting in Iraq—proving that specialized scientific excellence, when rooted in local context, drives transformative results.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Baghdad, Iraq</dc:title>
  <dc:creator/>
  <dc:language>en</dc:language>
  <cp:keywords/>
  <dcterms:created xsi:type="dcterms:W3CDTF">2026-07-21T12:13:26Z</dcterms:created>
  <dcterms:modified xsi:type="dcterms:W3CDTF">2026-07-21T12:13:26Z</dcterms:modified>
</cp:coreProperties>
</file>

<file path=docProps/custom.xml><?xml version="1.0" encoding="utf-8"?>
<Properties xmlns="http://schemas.openxmlformats.org/officeDocument/2006/custom-properties" xmlns:vt="http://schemas.openxmlformats.org/officeDocument/2006/docPropsVTypes"/>
</file>