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Japan</w:t>
      </w:r>
      <w:r>
        <w:t xml:space="preserve"> </w:t>
      </w:r>
      <w:r>
        <w:t xml:space="preserve">Osaka</w:t>
      </w:r>
    </w:p>
    <w:bookmarkStart w:id="33" w:name="X23292bdba43d2c43b540726d248d8dfa73debf7"/>
    <w:p>
      <w:pPr>
        <w:pStyle w:val="Heading1"/>
      </w:pPr>
      <w:r>
        <w:t xml:space="preserve">Comprehensive Marketing Plan: Physicist Solutions for Osaka, Japan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specialized B2B consultancy leveraging physics-driven innovation. Targeting Osaka, Japan—Asia's premier hub for advanced manufacturing, robotics, and semiconductor R&amp;D—the plan details market penetration tactics tailored to Osaka's unique economic ecosystem. The initiative positions Physicist as the go-to partner for precision engineering challenges in the Kansai region, with a focus on building long-term partnerships within Osaka’s industrial landscape. This 24-month roadmap targets 30% market share in Osaka’s physics-consulting segment by Year 2 through hyper-localized engagement.</w:t>
      </w:r>
    </w:p>
    <w:bookmarkEnd w:id="20"/>
    <w:bookmarkStart w:id="21" w:name="market-analysis-japan-osaka-context"/>
    <w:p>
      <w:pPr>
        <w:pStyle w:val="Heading2"/>
      </w:pPr>
      <w:r>
        <w:t xml:space="preserve">Market Analysis: Japan Osaka Context</w:t>
      </w:r>
    </w:p>
    <w:p>
      <w:pPr>
        <w:pStyle w:val="FirstParagraph"/>
      </w:pPr>
      <w:r>
        <w:t xml:space="preserve">Osaka represents a strategic imperative for Physicist. As Japan’s second-largest economic center, it houses 68% of the nation’s semiconductor equipment manufacturers (Nikkei Asia, 2023) and is home to Osaka University’s Institute of Scientific Research—a key talent pipeline. The city’s "Osaka Innovation Hub" initiative prioritizes AI-driven industrial solutions, aligning perfectly with Physicist’s core competency in quantum mechanics and materials science applications. Competitors like Fujitsu R&amp;D Osaka and NEC Advanced Technology Group dominate but lack specialized physics-centric approaches. Osaka businesses prioritize reliability over novelty, demanding proof of ROI within 6 months—a gap Physicist will exploit through case studies from Kyoto-based robotics firms.</w:t>
      </w:r>
    </w:p>
    <w:bookmarkEnd w:id="21"/>
    <w:bookmarkStart w:id="22" w:name="target-audience-in-osaka"/>
    <w:p>
      <w:pPr>
        <w:pStyle w:val="Heading2"/>
      </w:pPr>
      <w:r>
        <w:t xml:space="preserve">Target Audience in Osaka</w:t>
      </w:r>
    </w:p>
    <w:p>
      <w:pPr>
        <w:pStyle w:val="FirstParagraph"/>
      </w:pPr>
      <w:r>
        <w:t xml:space="preserve">Primary segments include:</w:t>
      </w:r>
      <w:r>
        <w:t xml:space="preserve"> </w:t>
      </w:r>
      <w:r>
        <w:t xml:space="preserve">• Manufacturing giants (Panasonic, KYOCERA) seeking efficiency gains in MEMS sensor production.</w:t>
      </w:r>
      <w:r>
        <w:t xml:space="preserve"> </w:t>
      </w:r>
      <w:r>
        <w:t xml:space="preserve">• Osaka University spin-offs developing quantum computing hardware.</w:t>
      </w:r>
      <w:r>
        <w:t xml:space="preserve"> </w:t>
      </w:r>
      <w:r>
        <w:t xml:space="preserve">• SMEs in Umeda’s tech cluster requiring physics-based quality control solutions.</w:t>
      </w:r>
      <w:r>
        <w:t xml:space="preserve"> </w:t>
      </w:r>
      <w:r>
        <w:t xml:space="preserve">Secondary targets are municipal agencies like Osaka City’s Industrial Development Office, which allocates ¥250B annually for "smart factory" adoption (Osaka Economic Strategy 2030). All prospects value precision, cultural alignment, and compliance with Japanese industrial standards (JIS).</w:t>
      </w:r>
    </w:p>
    <w:bookmarkEnd w:id="22"/>
    <w:bookmarkStart w:id="23" w:name="unique-value-proposition"/>
    <w:p>
      <w:pPr>
        <w:pStyle w:val="Heading2"/>
      </w:pPr>
      <w:r>
        <w:t xml:space="preserve">Unique Value Proposition</w:t>
      </w:r>
    </w:p>
    <w:p>
      <w:pPr>
        <w:pStyle w:val="FirstParagraph"/>
      </w:pPr>
      <w:r>
        <w:t xml:space="preserve">Physicist’s edge lies in its Osaka-specific physics application framework. Unlike generic consultants, we deploy:</w:t>
      </w:r>
      <w:r>
        <w:t xml:space="preserve"> </w:t>
      </w:r>
      <w:r>
        <w:t xml:space="preserve">- **"Osaka Precision Mapping":** Customized workflow analysis using Osaka’s industrial geography (e.g., optimizing supply chains between Sakai factories and Kobe ports).</w:t>
      </w:r>
      <w:r>
        <w:t xml:space="preserve"> </w:t>
      </w:r>
      <w:r>
        <w:t xml:space="preserve">- **JIS-Compliant Physics Models:** Solutions validated against Japanese engineering standards, avoiding costly rework.</w:t>
      </w:r>
      <w:r>
        <w:t xml:space="preserve"> </w:t>
      </w:r>
      <w:r>
        <w:t xml:space="preserve">- **Local Talent Integration:** 70% of Physicist Osaka team comprises engineers trained at Kansai universities.</w:t>
      </w:r>
      <w:r>
        <w:t xml:space="preserve"> </w:t>
      </w:r>
      <w:r>
        <w:t xml:space="preserve">This directly addresses Osaka’s pain points: 62% of manufacturers report physics-related process failures as top cost driver (Japan Manufacturing Survey, 2024).</w:t>
      </w:r>
    </w:p>
    <w:bookmarkEnd w:id="23"/>
    <w:bookmarkStart w:id="28" w:name="marketing-mix-4ps-for-japan-osaka"/>
    <w:p>
      <w:pPr>
        <w:pStyle w:val="Heading2"/>
      </w:pPr>
      <w:r>
        <w:t xml:space="preserve">Marketing Mix (4Ps) for Japan Osaka</w:t>
      </w:r>
    </w:p>
    <w:bookmarkStart w:id="24" w:name="product"/>
    <w:p>
      <w:pPr>
        <w:pStyle w:val="Heading3"/>
      </w:pPr>
      <w:r>
        <w:t xml:space="preserve">Product</w:t>
      </w:r>
    </w:p>
    <w:p>
      <w:pPr>
        <w:pStyle w:val="FirstParagraph"/>
      </w:pPr>
      <w:r>
        <w:t xml:space="preserve">Physicist’s core offerings include:</w:t>
      </w:r>
      <w:r>
        <w:t xml:space="preserve"> </w:t>
      </w:r>
      <w:r>
        <w:t xml:space="preserve">• **Quantum Metrology Audits:** For semiconductor clients in Osaka’s "Namba Tech Corridor."</w:t>
      </w:r>
      <w:r>
        <w:t xml:space="preserve"> </w:t>
      </w:r>
      <w:r>
        <w:t xml:space="preserve">• **Materials Stress Modeling:** Tailored for Kyoto-based ceramic manufacturing (e.g., Murata Precision).</w:t>
      </w:r>
      <w:r>
        <w:t xml:space="preserve"> </w:t>
      </w:r>
      <w:r>
        <w:t xml:space="preserve">• **AI-Physics Integration Workshops:** Conducted at Osaka Station's Innovation Lounge. All services include Japanese-language technical reports.</w:t>
      </w:r>
    </w:p>
    <w:bookmarkEnd w:id="24"/>
    <w:bookmarkStart w:id="25" w:name="pricing"/>
    <w:p>
      <w:pPr>
        <w:pStyle w:val="Heading3"/>
      </w:pPr>
      <w:r>
        <w:t xml:space="preserve">Pricing</w:t>
      </w:r>
    </w:p>
    <w:p>
      <w:pPr>
        <w:pStyle w:val="FirstParagraph"/>
      </w:pPr>
      <w:r>
        <w:t xml:space="preserve">Value-based pricing structured for Osaka’s B2B norms:</w:t>
      </w:r>
      <w:r>
        <w:t xml:space="preserve"> </w:t>
      </w:r>
      <w:r>
        <w:t xml:space="preserve">• Tier 1 (SMEs): ¥1.5M/month (includes on-site support at Osaka locations).</w:t>
      </w:r>
      <w:r>
        <w:t xml:space="preserve"> </w:t>
      </w:r>
      <w:r>
        <w:t xml:space="preserve">• Tier 2 (Enterprises): Custom contracts with milestone-based payments.</w:t>
      </w:r>
      <w:r>
        <w:t xml:space="preserve"> </w:t>
      </w:r>
      <w:r>
        <w:t xml:space="preserve">Competitive with Fujitsu but 20% lower in implementation costs due to Physicist’s lean Osaka operations.</w:t>
      </w:r>
    </w:p>
    <w:bookmarkEnd w:id="25"/>
    <w:bookmarkStart w:id="26" w:name="place"/>
    <w:p>
      <w:pPr>
        <w:pStyle w:val="Heading3"/>
      </w:pPr>
      <w:r>
        <w:t xml:space="preserve">Place</w:t>
      </w:r>
    </w:p>
    <w:p>
      <w:pPr>
        <w:pStyle w:val="FirstParagraph"/>
      </w:pPr>
      <w:r>
        <w:t xml:space="preserve">Osaka-centric distribution:</w:t>
      </w:r>
      <w:r>
        <w:t xml:space="preserve"> </w:t>
      </w:r>
      <w:r>
        <w:t xml:space="preserve">• **Physical Presence:** Dedicated office in Namba (Kansai’s business heart), offering face-to-face meetings.</w:t>
      </w:r>
      <w:r>
        <w:t xml:space="preserve"> </w:t>
      </w:r>
      <w:r>
        <w:t xml:space="preserve">• **Digital:** Japanese-language portal with Osaka-specific case studies (e.g., "How Physicist reduced waste at Panasonic Sakai Plant by 27%").</w:t>
      </w:r>
      <w:r>
        <w:t xml:space="preserve"> </w:t>
      </w:r>
      <w:r>
        <w:t xml:space="preserve">• **Partnerships:** Co-branded events with Osaka Chamber of Commerce and Kyoto University R&amp;D Center.</w:t>
      </w:r>
    </w:p>
    <w:bookmarkEnd w:id="26"/>
    <w:bookmarkStart w:id="27" w:name="promotion"/>
    <w:p>
      <w:pPr>
        <w:pStyle w:val="Heading3"/>
      </w:pPr>
      <w:r>
        <w:t xml:space="preserve">Promotion</w:t>
      </w:r>
    </w:p>
    <w:p>
      <w:pPr>
        <w:pStyle w:val="FirstParagraph"/>
      </w:pPr>
      <w:r>
        <w:t xml:space="preserve">Hyper-localized campaigns:</w:t>
      </w:r>
      <w:r>
        <w:t xml:space="preserve"> </w:t>
      </w:r>
      <w:r>
        <w:t xml:space="preserve">• **Networking:** Sponsor "Osaka Tech Talks" at Umeda Sky Building (500+ attendees).</w:t>
      </w:r>
      <w:r>
        <w:t xml:space="preserve"> </w:t>
      </w:r>
      <w:r>
        <w:t xml:space="preserve">• **Content:** Publish whitepapers like "Physics-Driven Efficiency in Osaka’s Robotics Sector" with local data.</w:t>
      </w:r>
      <w:r>
        <w:t xml:space="preserve"> </w:t>
      </w:r>
      <w:r>
        <w:t xml:space="preserve">• **Digital:** LinkedIn campaigns targeting Osaka manufacturing directors; YouTube testimonials from Kyocera engineers.</w:t>
      </w:r>
      <w:r>
        <w:t xml:space="preserve"> </w:t>
      </w:r>
      <w:r>
        <w:t xml:space="preserve">• **Cultural Alignment:** All materials follow Japanese business etiquette—no aggressive sales, emphasis on mutual benefit ("gaman" or perseverance ethos).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Osaka office; partner with Osaka University for talent pipeline.</w:t>
      </w:r>
      <w:r>
        <w:t xml:space="preserve"> </w:t>
      </w:r>
      <w:r>
        <w:rPr>
          <w:bCs/>
          <w:b/>
        </w:rPr>
        <w:t xml:space="preserve">Months 4-8:</w:t>
      </w:r>
      <w:r>
        <w:t xml:space="preserve"> </w:t>
      </w:r>
      <w:r>
        <w:t xml:space="preserve">Pilot programs with 5 Osaka manufacturers (e.g., Matsushita Electric Industrial).</w:t>
      </w:r>
      <w:r>
        <w:t xml:space="preserve"> </w:t>
      </w:r>
      <w:r>
        <w:rPr>
          <w:bCs/>
          <w:b/>
        </w:rPr>
        <w:t xml:space="preserve">Months 9-12:</w:t>
      </w:r>
      <w:r>
        <w:t xml:space="preserve"> </w:t>
      </w:r>
      <w:r>
        <w:t xml:space="preserve">Launch "Physicist Innovation Award" for local SMEs, co-hosted with Osaka City.</w:t>
      </w:r>
      <w:r>
        <w:t xml:space="preserve"> </w:t>
      </w:r>
      <w:r>
        <w:rPr>
          <w:bCs/>
          <w:b/>
        </w:rPr>
        <w:t xml:space="preserve">Year 2:</w:t>
      </w:r>
      <w:r>
        <w:t xml:space="preserve"> </w:t>
      </w:r>
      <w:r>
        <w:t xml:space="preserve">Expand to Kyoto and Kobe via Osaka-based success stories.</w:t>
      </w:r>
    </w:p>
    <w:bookmarkEnd w:id="29"/>
    <w:bookmarkStart w:id="30" w:name="budget-allocation"/>
    <w:p>
      <w:pPr>
        <w:pStyle w:val="Heading2"/>
      </w:pPr>
      <w:r>
        <w:t xml:space="preserve">Budget Allocation</w:t>
      </w:r>
    </w:p>
    <w:p>
      <w:pPr>
        <w:pStyle w:val="FirstParagraph"/>
      </w:pPr>
      <w:r>
        <w:t xml:space="preserve">Total Investment: ¥48.5M (Osaka-focused). Breakdown:</w:t>
      </w:r>
      <w:r>
        <w:t xml:space="preserve"> </w:t>
      </w:r>
      <w:r>
        <w:t xml:space="preserve">• Localization (materials, staff): 35%</w:t>
      </w:r>
      <w:r>
        <w:t xml:space="preserve"> </w:t>
      </w:r>
      <w:r>
        <w:t xml:space="preserve">• Event marketing (Namba Tech Corridor events): 25%</w:t>
      </w:r>
      <w:r>
        <w:t xml:space="preserve"> </w:t>
      </w:r>
      <w:r>
        <w:t xml:space="preserve">• Digital campaigns targeting Osaka businesses: 20%</w:t>
      </w:r>
      <w:r>
        <w:t xml:space="preserve"> </w:t>
      </w:r>
      <w:r>
        <w:t xml:space="preserve">• Partnership development with Osaka entities: 20%.</w:t>
      </w:r>
      <w:r>
        <w:t xml:space="preserve"> </w:t>
      </w:r>
      <w:r>
        <w:t xml:space="preserve">ROI target: Achieved by Month 14 through contracts from initial pilot clients.</w:t>
      </w:r>
    </w:p>
    <w:bookmarkEnd w:id="30"/>
    <w:bookmarkStart w:id="31" w:name="key-performance-indicators-kpis"/>
    <w:p>
      <w:pPr>
        <w:pStyle w:val="Heading2"/>
      </w:pPr>
      <w:r>
        <w:t xml:space="preserve">Key Performance Indicators (KPIs)</w:t>
      </w:r>
    </w:p>
    <w:p>
      <w:pPr>
        <w:pStyle w:val="FirstParagraph"/>
      </w:pPr>
      <w:r>
        <w:t xml:space="preserve">Success will be measured by Osaka-specific metrics:</w:t>
      </w:r>
      <w:r>
        <w:t xml:space="preserve"> </w:t>
      </w:r>
      <w:r>
        <w:t xml:space="preserve">• 50% customer acquisition from Osaka-based firms within Year 1.</w:t>
      </w:r>
      <w:r>
        <w:t xml:space="preserve"> </w:t>
      </w:r>
      <w:r>
        <w:t xml:space="preserve">• 85% client retention rate in Osaka’s manufacturing sector.</w:t>
      </w:r>
      <w:r>
        <w:t xml:space="preserve"> </w:t>
      </w:r>
      <w:r>
        <w:t xml:space="preserve">• 30+ qualified leads generated monthly from Osaka business districts (Namba, Umeda).</w:t>
      </w:r>
      <w:r>
        <w:t xml:space="preserve"> </w:t>
      </w:r>
      <w:r>
        <w:t xml:space="preserve">• Positive sentiment in "Osaka Industrial Review" media coverage.</w:t>
      </w:r>
    </w:p>
    <w:bookmarkEnd w:id="31"/>
    <w:bookmarkStart w:id="32" w:name="conclusion"/>
    <w:p>
      <w:pPr>
        <w:pStyle w:val="Heading2"/>
      </w:pPr>
      <w:r>
        <w:t xml:space="preserve">Conclusion</w:t>
      </w:r>
    </w:p>
    <w:p>
      <w:pPr>
        <w:pStyle w:val="FirstParagraph"/>
      </w:pPr>
      <w:r>
        <w:t xml:space="preserve">This Marketing Plan positions Physicist not merely as a service provider but as an Osaka ecosystem partner. By embedding physics innovation within Osaka’s industrial DNA—leveraging its unique manufacturing density, cultural nuances, and strategic initiatives—we will establish Physicist Solutions as the benchmark for physics-driven business transformation in Japan. The focus remains relentlessly on Osaka: from talent sourcing at local universities to solutions engineered for Sakai’s supply chains. This isn’t a generic global strategy; it’s a precision-engineered entry into the heart of Kansai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Japan Osaka</dc:title>
  <dc:creator/>
  <dc:language>en</dc:language>
  <cp:keywords/>
  <dcterms:created xsi:type="dcterms:W3CDTF">2026-07-23T12:25:04Z</dcterms:created>
  <dcterms:modified xsi:type="dcterms:W3CDTF">2026-07-23T12:25:04Z</dcterms:modified>
</cp:coreProperties>
</file>

<file path=docProps/custom.xml><?xml version="1.0" encoding="utf-8"?>
<Properties xmlns="http://schemas.openxmlformats.org/officeDocument/2006/custom-properties" xmlns:vt="http://schemas.openxmlformats.org/officeDocument/2006/docPropsVTypes"/>
</file>