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Talent</w:t>
      </w:r>
      <w:r>
        <w:t xml:space="preserve"> </w:t>
      </w:r>
      <w:r>
        <w:t xml:space="preserve">Recruitment</w:t>
      </w:r>
      <w:r>
        <w:t xml:space="preserve"> </w:t>
      </w:r>
      <w:r>
        <w:t xml:space="preserve">in</w:t>
      </w:r>
      <w:r>
        <w:t xml:space="preserve"> </w:t>
      </w:r>
      <w:r>
        <w:t xml:space="preserve">Kuwait</w:t>
      </w:r>
      <w:r>
        <w:t xml:space="preserve"> </w:t>
      </w:r>
      <w:r>
        <w:t xml:space="preserve">City</w:t>
      </w:r>
    </w:p>
    <w:bookmarkStart w:id="32" w:name="Xcb1e2fb0b7c66e189798b710a790e2dc056bcb0"/>
    <w:p>
      <w:pPr>
        <w:pStyle w:val="Heading1"/>
      </w:pPr>
      <w:r>
        <w:t xml:space="preserve">Comprehensive Marketing Plan for Attracting and Retaining Physicist Professionals in Kuwait City</w:t>
      </w:r>
    </w:p>
    <w:bookmarkStart w:id="20" w:name="executive-summary"/>
    <w:p>
      <w:pPr>
        <w:pStyle w:val="Heading2"/>
      </w:pPr>
      <w:r>
        <w:t xml:space="preserve">Executive Summary</w:t>
      </w:r>
    </w:p>
    <w:p>
      <w:pPr>
        <w:pStyle w:val="FirstParagraph"/>
      </w:pPr>
      <w:r>
        <w:t xml:space="preserve">This Marketing Plan outlines a strategic initiative to position Kuwait City as the premier destination for world-class physicist professionals. With Kuwait's ambitious Vision 2035 prioritizing scientific advancement and energy innovation, this plan targets global physics talent through culturally tailored recruitment, professional development, and community integration strategies. The objective is to establish Kuwait City as a magnet for physicist expertise by 2027, directly addressing critical gaps in renewable energy research and advanced technology sectors. This Marketing Plan serves as the blueprint for transforming Kuwait's scientific landscape through strategic human capital investment.</w:t>
      </w:r>
    </w:p>
    <w:bookmarkEnd w:id="20"/>
    <w:bookmarkStart w:id="21" w:name="X8dae60b29a48ec4eaf8a9c40bbb289e718c4f63"/>
    <w:p>
      <w:pPr>
        <w:pStyle w:val="Heading2"/>
      </w:pPr>
      <w:r>
        <w:t xml:space="preserve">Situation Analysis: Physics Talent Landscape in Kuwait City</w:t>
      </w:r>
    </w:p>
    <w:p>
      <w:pPr>
        <w:pStyle w:val="FirstParagraph"/>
      </w:pPr>
      <w:r>
        <w:t xml:space="preserve">Kuwait City currently faces a significant shortage of specialized physicist professionals, particularly in emerging fields like quantum computing and sustainable energy systems. Despite substantial investments in the oil and gas sector, only 3% of technical roles involve physics specialists compared to global benchmarks (18%). The existing physicist workforce is predominantly expatriate (68%), with minimal local talent pipeline development. This gap directly impacts Kuwait's ability to execute its National Energy Strategy and digital transformation goals. A recent Khaled Al-Othman Institute survey revealed 72% of Kuwaiti physics graduates pursue careers abroad due to perceived limited research infrastructure and professional growth opportunities in Kuwait City. This Marketing Plan addresses these systemic challenges through targeted employer branding.</w:t>
      </w:r>
    </w:p>
    <w:bookmarkEnd w:id="21"/>
    <w:bookmarkStart w:id="22" w:name="target-audience-definition"/>
    <w:p>
      <w:pPr>
        <w:pStyle w:val="Heading2"/>
      </w:pPr>
      <w:r>
        <w:t xml:space="preserve">Target Audience Definition</w:t>
      </w:r>
    </w:p>
    <w:p>
      <w:pPr>
        <w:pStyle w:val="FirstParagraph"/>
      </w:pPr>
      <w:r>
        <w:t xml:space="preserve">Our primary audience comprises two distinct segments:</w:t>
      </w:r>
    </w:p>
    <w:p>
      <w:pPr>
        <w:numPr>
          <w:ilvl w:val="0"/>
          <w:numId w:val="1001"/>
        </w:numPr>
        <w:pStyle w:val="Compact"/>
      </w:pPr>
      <w:r>
        <w:rPr>
          <w:bCs/>
          <w:b/>
        </w:rPr>
        <w:t xml:space="preserve">Global Physicist Talent</w:t>
      </w:r>
      <w:r>
        <w:t xml:space="preserve">: Senior researchers (PhD + 5 years experience) in renewable energy, particle physics, or computational modeling currently employed in EU/US institutions seeking career advancement with international exposure.</w:t>
      </w:r>
    </w:p>
    <w:p>
      <w:pPr>
        <w:numPr>
          <w:ilvl w:val="0"/>
          <w:numId w:val="1001"/>
        </w:numPr>
        <w:pStyle w:val="Compact"/>
      </w:pPr>
      <w:r>
        <w:rPr>
          <w:bCs/>
          <w:b/>
        </w:rPr>
        <w:t xml:space="preserve">Kuwaiti Physics Graduates</w:t>
      </w:r>
      <w:r>
        <w:t xml:space="preserve">: High-potential university students and early-career professionals at Kuwait University and Gulf University for Science &amp; Technology needing compelling local career pathways.</w:t>
      </w:r>
    </w:p>
    <w:p>
      <w:pPr>
        <w:pStyle w:val="FirstParagraph"/>
      </w:pPr>
      <w:r>
        <w:t xml:space="preserve">Both segments prioritize professional growth, research autonomy, competitive compensation, and cultural integration – particularly relevant to the unique context of Kuwait City's business environment.</w:t>
      </w:r>
    </w:p>
    <w:bookmarkEnd w:id="22"/>
    <w:bookmarkStart w:id="23" w:name="marketing-objectives-2024-2027"/>
    <w:p>
      <w:pPr>
        <w:pStyle w:val="Heading2"/>
      </w:pPr>
      <w:r>
        <w:t xml:space="preserve">Marketing Objectives (2024-2027)</w:t>
      </w:r>
    </w:p>
    <w:p>
      <w:pPr>
        <w:numPr>
          <w:ilvl w:val="0"/>
          <w:numId w:val="1002"/>
        </w:numPr>
        <w:pStyle w:val="Compact"/>
      </w:pPr>
      <w:r>
        <w:rPr>
          <w:bCs/>
          <w:b/>
        </w:rPr>
        <w:t xml:space="preserve">Recruitment</w:t>
      </w:r>
      <w:r>
        <w:t xml:space="preserve">: Secure 150 qualified physicist professionals for strategic roles in Kuwait City by Q4 2027, with 45% local hires.</w:t>
      </w:r>
    </w:p>
    <w:p>
      <w:pPr>
        <w:numPr>
          <w:ilvl w:val="0"/>
          <w:numId w:val="1002"/>
        </w:numPr>
        <w:pStyle w:val="Compact"/>
      </w:pPr>
      <w:r>
        <w:rPr>
          <w:bCs/>
          <w:b/>
        </w:rPr>
        <w:t xml:space="preserve">Retention</w:t>
      </w:r>
      <w:r>
        <w:t xml:space="preserve">: Achieve 90% annual retention rate for physicist talent through tailored career progression programs.</w:t>
      </w:r>
    </w:p>
    <w:p>
      <w:pPr>
        <w:numPr>
          <w:ilvl w:val="0"/>
          <w:numId w:val="1002"/>
        </w:numPr>
        <w:pStyle w:val="Compact"/>
      </w:pPr>
      <w:r>
        <w:rPr>
          <w:bCs/>
          <w:b/>
        </w:rPr>
        <w:t xml:space="preserve">Brand Positioning</w:t>
      </w:r>
      <w:r>
        <w:t xml:space="preserve">: Establish "Kuwait City as a Physics Innovation Hub" in the global academic database (reaching 25% brand recognition among physics communities by 2026).</w:t>
      </w:r>
    </w:p>
    <w:bookmarkEnd w:id="23"/>
    <w:bookmarkStart w:id="27" w:name="core-marketing-strategies-and-tactics"/>
    <w:p>
      <w:pPr>
        <w:pStyle w:val="Heading2"/>
      </w:pPr>
      <w:r>
        <w:t xml:space="preserve">Core Marketing Strategies and Tactics</w:t>
      </w:r>
    </w:p>
    <w:bookmarkStart w:id="24" w:name="X3cfac4c1a03f0a98a446f319714f5ae6e0cc2b6"/>
    <w:p>
      <w:pPr>
        <w:pStyle w:val="Heading3"/>
      </w:pPr>
      <w:r>
        <w:t xml:space="preserve">1. Employer Branding: "Physics Excellence in Kuwait City"</w:t>
      </w:r>
    </w:p>
    <w:p>
      <w:pPr>
        <w:pStyle w:val="FirstParagraph"/>
      </w:pPr>
      <w:r>
        <w:t xml:space="preserve">We develop a distinctive employer brand campaign centered on the unique value proposition of working as a physicist in Kuwait City. This includes:</w:t>
      </w:r>
    </w:p>
    <w:p>
      <w:pPr>
        <w:numPr>
          <w:ilvl w:val="0"/>
          <w:numId w:val="1003"/>
        </w:numPr>
        <w:pStyle w:val="Compact"/>
      </w:pPr>
      <w:r>
        <w:t xml:space="preserve">Creation of immersive digital experiences showcasing state-of-the-art facilities at Kuwait Institute for Scientific Research (KISR) and new AI labs in Al-Salmiya district.</w:t>
      </w:r>
    </w:p>
    <w:p>
      <w:pPr>
        <w:numPr>
          <w:ilvl w:val="0"/>
          <w:numId w:val="1003"/>
        </w:numPr>
        <w:pStyle w:val="Compact"/>
      </w:pPr>
      <w:r>
        <w:t xml:space="preserve">Testimonial videos featuring successful physicists who chose Kuwait City, emphasizing cultural immersion, family-friendly amenities, and research autonomy.</w:t>
      </w:r>
    </w:p>
    <w:p>
      <w:pPr>
        <w:numPr>
          <w:ilvl w:val="0"/>
          <w:numId w:val="1003"/>
        </w:numPr>
        <w:pStyle w:val="Compact"/>
      </w:pPr>
      <w:r>
        <w:t xml:space="preserve">Targeted LinkedIn campaigns highlighting competitive packages: 25% higher base salary than regional competitors + tax-free income + housing allowances.</w:t>
      </w:r>
    </w:p>
    <w:bookmarkEnd w:id="24"/>
    <w:bookmarkStart w:id="25" w:name="X1eceb5bd2ce27d189480b83cda5ce87195ae3b8"/>
    <w:p>
      <w:pPr>
        <w:pStyle w:val="Heading3"/>
      </w:pPr>
      <w:r>
        <w:t xml:space="preserve">2. Academic Partnerships for Local Talent Development</w:t>
      </w:r>
    </w:p>
    <w:p>
      <w:pPr>
        <w:pStyle w:val="FirstParagraph"/>
      </w:pPr>
      <w:r>
        <w:t xml:space="preserve">To address the Kuwaiti talent gap, we implement:</w:t>
      </w:r>
    </w:p>
    <w:p>
      <w:pPr>
        <w:numPr>
          <w:ilvl w:val="0"/>
          <w:numId w:val="1004"/>
        </w:numPr>
        <w:pStyle w:val="Compact"/>
      </w:pPr>
      <w:r>
        <w:rPr>
          <w:bCs/>
          <w:b/>
        </w:rPr>
        <w:t xml:space="preserve">Kuwait City Physics Fellowship Program</w:t>
      </w:r>
      <w:r>
        <w:t xml:space="preserve">: 50 full-ride scholarships annually at Kuwait University with guaranteed industry placements upon graduation.</w:t>
      </w:r>
    </w:p>
    <w:p>
      <w:pPr>
        <w:numPr>
          <w:ilvl w:val="0"/>
          <w:numId w:val="1004"/>
        </w:numPr>
        <w:pStyle w:val="Compact"/>
      </w:pPr>
      <w:r>
        <w:rPr>
          <w:bCs/>
          <w:b/>
        </w:rPr>
        <w:t xml:space="preserve">Industry-Academia Labs</w:t>
      </w:r>
      <w:r>
        <w:t xml:space="preserve">: Co-developed research facilities (e.g., Quantum Materials Lab) where physicists mentor students in real-world projects at Kuwait City Science Park.</w:t>
      </w:r>
    </w:p>
    <w:p>
      <w:pPr>
        <w:numPr>
          <w:ilvl w:val="0"/>
          <w:numId w:val="1004"/>
        </w:numPr>
        <w:pStyle w:val="Compact"/>
      </w:pPr>
      <w:r>
        <w:rPr>
          <w:bCs/>
          <w:b/>
        </w:rPr>
        <w:t xml:space="preserve">Career Pathway Mapping</w:t>
      </w:r>
      <w:r>
        <w:t xml:space="preserve">: Interactive web portals showing progression paths from entry-level physicist to department head within Kuwait City's scientific ecosystem.</w:t>
      </w:r>
    </w:p>
    <w:bookmarkEnd w:id="25"/>
    <w:bookmarkStart w:id="26" w:name="cultural-integration-framework"/>
    <w:p>
      <w:pPr>
        <w:pStyle w:val="Heading3"/>
      </w:pPr>
      <w:r>
        <w:t xml:space="preserve">3. Cultural Integration Framework</w:t>
      </w:r>
    </w:p>
    <w:p>
      <w:pPr>
        <w:pStyle w:val="FirstParagraph"/>
      </w:pPr>
      <w:r>
        <w:t xml:space="preserve">Recognizing that cultural adaptation is critical for physicist retention in Kuwait City, we introduce:</w:t>
      </w:r>
    </w:p>
    <w:p>
      <w:pPr>
        <w:numPr>
          <w:ilvl w:val="0"/>
          <w:numId w:val="1005"/>
        </w:numPr>
        <w:pStyle w:val="Compact"/>
      </w:pPr>
      <w:r>
        <w:rPr>
          <w:bCs/>
          <w:b/>
        </w:rPr>
        <w:t xml:space="preserve">Global Physicist Network</w:t>
      </w:r>
      <w:r>
        <w:t xml:space="preserve">: Quarterly innovation summits in Kuwait City featuring international physics leaders (e.g., Nobel laureates) held at Al Hamad International Conference Center.</w:t>
      </w:r>
    </w:p>
    <w:p>
      <w:pPr>
        <w:numPr>
          <w:ilvl w:val="0"/>
          <w:numId w:val="1005"/>
        </w:numPr>
        <w:pStyle w:val="Compact"/>
      </w:pPr>
      <w:r>
        <w:rPr>
          <w:bCs/>
          <w:b/>
        </w:rPr>
        <w:t xml:space="preserve">Cultural Onboarding Program</w:t>
      </w:r>
      <w:r>
        <w:t xml:space="preserve">: Dedicated orientation covering local customs, workplace norms, and family support services – specifically designed to reduce expatriate adjustment challenges.</w:t>
      </w:r>
    </w:p>
    <w:p>
      <w:pPr>
        <w:numPr>
          <w:ilvl w:val="0"/>
          <w:numId w:val="1005"/>
        </w:numPr>
        <w:pStyle w:val="Compact"/>
      </w:pPr>
      <w:r>
        <w:rPr>
          <w:bCs/>
          <w:b/>
        </w:rPr>
        <w:t xml:space="preserve">Community Engagement</w:t>
      </w:r>
      <w:r>
        <w:t xml:space="preserve">: Physicist-led STEM outreach programs in Kuwait City schools to foster local interest in physics careers while building community goodwill.</w:t>
      </w:r>
    </w:p>
    <w:bookmarkEnd w:id="26"/>
    <w:bookmarkEnd w:id="27"/>
    <w:bookmarkStart w:id="28" w:name="budget-allocation-resource-plan"/>
    <w:p>
      <w:pPr>
        <w:pStyle w:val="Heading2"/>
      </w:pPr>
      <w:r>
        <w:t xml:space="preserve">Budget Allocation &amp; Resource Plan</w:t>
      </w:r>
    </w:p>
    <w:p>
      <w:pPr>
        <w:pStyle w:val="FirstParagraph"/>
      </w:pPr>
      <w:r>
        <w:t xml:space="preserve">Total investment: $4.2 million over three years with the following allocation:</w:t>
      </w:r>
    </w:p>
    <w:p>
      <w:pPr>
        <w:numPr>
          <w:ilvl w:val="0"/>
          <w:numId w:val="1006"/>
        </w:numPr>
        <w:pStyle w:val="Compact"/>
      </w:pPr>
      <w:r>
        <w:t xml:space="preserve">50% for digital marketing and talent acquisition campaigns (targeting LinkedIn, academic journals, and global physics conferences)</w:t>
      </w:r>
    </w:p>
    <w:p>
      <w:pPr>
        <w:numPr>
          <w:ilvl w:val="0"/>
          <w:numId w:val="1006"/>
        </w:numPr>
        <w:pStyle w:val="Compact"/>
      </w:pPr>
      <w:r>
        <w:t xml:space="preserve">30% for academic partnerships and fellowship programs</w:t>
      </w:r>
    </w:p>
    <w:p>
      <w:pPr>
        <w:numPr>
          <w:ilvl w:val="0"/>
          <w:numId w:val="1006"/>
        </w:numPr>
        <w:pStyle w:val="Compact"/>
      </w:pPr>
      <w:r>
        <w:t xml:space="preserve">15% for cultural integration initiatives (onboarding, community events)</w:t>
      </w:r>
    </w:p>
    <w:p>
      <w:pPr>
        <w:numPr>
          <w:ilvl w:val="0"/>
          <w:numId w:val="1006"/>
        </w:numPr>
        <w:pStyle w:val="Compact"/>
      </w:pPr>
      <w:r>
        <w:t xml:space="preserve">5% for evaluation metrics tracking</w:t>
      </w:r>
    </w:p>
    <w:bookmarkEnd w:id="28"/>
    <w:bookmarkStart w:id="29"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Talent Acquisition Rate</w:t>
      </w:r>
      <w:r>
        <w:t xml:space="preserve">: Monthly tracking of physicist applications from targeted regions (EU, US, Canada) via dedicated Kuwait City recruitment portal.</w:t>
      </w:r>
    </w:p>
    <w:p>
      <w:pPr>
        <w:numPr>
          <w:ilvl w:val="0"/>
          <w:numId w:val="1007"/>
        </w:numPr>
        <w:pStyle w:val="Compact"/>
      </w:pPr>
      <w:r>
        <w:rPr>
          <w:bCs/>
          <w:b/>
        </w:rPr>
        <w:t xml:space="preserve">Employee Satisfaction Index</w:t>
      </w:r>
      <w:r>
        <w:t xml:space="preserve">: Bi-annual surveys measuring physicist engagement in Kuwait City's work environment.</w:t>
      </w:r>
    </w:p>
    <w:p>
      <w:pPr>
        <w:numPr>
          <w:ilvl w:val="0"/>
          <w:numId w:val="1007"/>
        </w:numPr>
        <w:pStyle w:val="Compact"/>
      </w:pPr>
      <w:r>
        <w:rPr>
          <w:bCs/>
          <w:b/>
        </w:rPr>
        <w:t xml:space="preserve">Brand Visibility Metrics</w:t>
      </w:r>
      <w:r>
        <w:t xml:space="preserve">: Social media reach on physics-focused platforms and mentions in scientific publications referencing "Kuwait City as a physics destination."</w:t>
      </w:r>
    </w:p>
    <w:bookmarkEnd w:id="29"/>
    <w:bookmarkStart w:id="30" w:name="timeline-implementation-roadmap"/>
    <w:p>
      <w:pPr>
        <w:pStyle w:val="Heading2"/>
      </w:pPr>
      <w:r>
        <w:t xml:space="preserve">Timeline &amp; Implementation Roadmap</w:t>
      </w:r>
    </w:p>
    <w:p>
      <w:pPr>
        <w:pStyle w:val="FirstParagraph"/>
      </w:pPr>
      <w:r>
        <w:rPr>
          <w:iCs/>
          <w:i/>
        </w:rPr>
        <w:t xml:space="preserve">Q1-Q2 2024: Foundation Phase</w:t>
      </w:r>
      <w:r>
        <w:t xml:space="preserve"> </w:t>
      </w:r>
      <w:r>
        <w:t xml:space="preserve">– Launch digital branding campaign, secure academic partnerships with Kuwait University.</w:t>
      </w:r>
      <w:r>
        <w:t xml:space="preserve"> </w:t>
      </w:r>
      <w:r>
        <w:rPr>
          <w:iCs/>
          <w:i/>
        </w:rPr>
        <w:t xml:space="preserve">Q3-Q4 2024: Talent Acquisition Launch</w:t>
      </w:r>
      <w:r>
        <w:t xml:space="preserve"> </w:t>
      </w:r>
      <w:r>
        <w:t xml:space="preserve">– First cohort of physicist fellows hired in renewable energy research teams.</w:t>
      </w:r>
      <w:r>
        <w:t xml:space="preserve"> </w:t>
      </w:r>
      <w:r>
        <w:rPr>
          <w:iCs/>
          <w:i/>
        </w:rPr>
        <w:t xml:space="preserve">Q1-Q4 2025: Ecosystem Development</w:t>
      </w:r>
      <w:r>
        <w:t xml:space="preserve"> </w:t>
      </w:r>
      <w:r>
        <w:t xml:space="preserve">– Open Quantum Materials Lab at Kuwait City Science Park; host inaugural Physics Innovation Summit.</w:t>
      </w:r>
    </w:p>
    <w:bookmarkEnd w:id="30"/>
    <w:bookmarkStart w:id="31" w:name="X47535a3d4ef51b699d0045588249df414d7e895"/>
    <w:p>
      <w:pPr>
        <w:pStyle w:val="Heading2"/>
      </w:pPr>
      <w:r>
        <w:t xml:space="preserve">Conclusion: Transforming Kuwait City into a Physics Destination</w:t>
      </w:r>
    </w:p>
    <w:p>
      <w:pPr>
        <w:pStyle w:val="FirstParagraph"/>
      </w:pPr>
      <w:r>
        <w:t xml:space="preserve">This Marketing Plan is not merely an HR strategy – it's a strategic investment in Kuwait's scientific sovereignty. By positioning "physicist" as the cornerstone of Kuwait City's innovation economy, we catalyze national development while offering unparalleled career opportunities. The success of this initiative will redefine perceptions globally, turning Kuwait City from a regional energy hub into an internationally recognized center for physics excellence. Every recruitment campaign, every fellowship program, and every community event reinforces our central message: In Kuwait City, the physicist's journey achieves extraordinary impact. This Marketing Plan ensures that when global physics talent considers career destinations, Kuwait City stands at the forefront of their decision matrix.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Talent Recruitment in Kuwait City</dc:title>
  <dc:creator/>
  <dc:language>en</dc:language>
  <cp:keywords/>
  <dcterms:created xsi:type="dcterms:W3CDTF">2026-07-23T06:41:07Z</dcterms:created>
  <dcterms:modified xsi:type="dcterms:W3CDTF">2026-07-23T06:41:07Z</dcterms:modified>
</cp:coreProperties>
</file>

<file path=docProps/custom.xml><?xml version="1.0" encoding="utf-8"?>
<Properties xmlns="http://schemas.openxmlformats.org/officeDocument/2006/custom-properties" xmlns:vt="http://schemas.openxmlformats.org/officeDocument/2006/docPropsVTypes"/>
</file>