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32" w:name="X4ebf055dc42a9dd70d0c797e7f1c45391951767"/>
    <w:p>
      <w:pPr>
        <w:pStyle w:val="Heading1"/>
      </w:pPr>
      <w:r>
        <w:t xml:space="preserve">Comprehensive Marketing Plan for Physicist: Driving Innovation in Netherlands Amsterdam</w:t>
      </w:r>
    </w:p>
    <w:bookmarkStart w:id="20" w:name="executive-summary"/>
    <w:p>
      <w:pPr>
        <w:pStyle w:val="Heading2"/>
      </w:pPr>
      <w:r>
        <w:t xml:space="preserve">Executive Summary</w:t>
      </w:r>
    </w:p>
    <w:p>
      <w:pPr>
        <w:pStyle w:val="FirstParagraph"/>
      </w:pPr>
      <w:r>
        <w:t xml:space="preserve">This Marketing Plan outlines a strategic roadmap for "Physicist," a cutting-edge physics consultancy firm, to establish dominance in the Netherlands Amsterdam market. Targeting Amsterdam's unique ecosystem of academia, startups, and corporate R&amp;D centers, this plan leverages the city's status as Europe's quantum and sustainability innovation hub. The core objective is to position Physicist as the premier partner for advanced physics solutions within Netherlands Amsterdam by 2026. With 73% of Dutch tech investments focused on quantum tech (TNO 2023), this plan aligns precisely with regional priorities, ensuring relevance for our target audience.</w:t>
      </w:r>
    </w:p>
    <w:bookmarkEnd w:id="20"/>
    <w:bookmarkStart w:id="21" w:name="Xb1251ee76d34f6c22fbc6aa16c95d01f15918c9"/>
    <w:p>
      <w:pPr>
        <w:pStyle w:val="Heading2"/>
      </w:pPr>
      <w:r>
        <w:t xml:space="preserve">Market Analysis: Netherlands Amsterdam Context</w:t>
      </w:r>
    </w:p>
    <w:p>
      <w:pPr>
        <w:pStyle w:val="FirstParagraph"/>
      </w:pPr>
      <w:r>
        <w:t xml:space="preserve">Amsterdam’s innovation landscape offers unparalleled opportunities. The Netherlands ranks #1 in EU quantum research output (EU Science Hub 2024), anchored by institutions like QuTech (Delft University) and the University of Amsterdam's Physics Department. The city hosts 38+ physics-focused startups annually, with strong government backing via the Dutch Quantum Initiative. Crucially, Netherlands Amsterdam’s commitment to sustainable physics applications—e.g., quantum sensors for climate monitoring—creates high-demand niches for Physicist’s services. Competitor analysis reveals a gap: most firms offer generic consulting, but none specialize in</w:t>
      </w:r>
      <w:r>
        <w:t xml:space="preserve"> </w:t>
      </w:r>
      <w:r>
        <w:rPr>
          <w:iCs/>
          <w:i/>
        </w:rPr>
        <w:t xml:space="preserve">Amsterdam-specific</w:t>
      </w:r>
      <w:r>
        <w:t xml:space="preserve"> </w:t>
      </w:r>
      <w:r>
        <w:t xml:space="preserve">physics integration (e.g., port optimization using fluid dynamics). This plan targets that void.</w:t>
      </w:r>
    </w:p>
    <w:bookmarkEnd w:id="21"/>
    <w:bookmarkStart w:id="22" w:name="target-audience"/>
    <w:p>
      <w:pPr>
        <w:pStyle w:val="Heading2"/>
      </w:pPr>
      <w:r>
        <w:t xml:space="preserve">Target Audience</w:t>
      </w:r>
    </w:p>
    <w:p>
      <w:pPr>
        <w:numPr>
          <w:ilvl w:val="0"/>
          <w:numId w:val="1001"/>
        </w:numPr>
        <w:pStyle w:val="Compact"/>
      </w:pPr>
      <w:r>
        <w:rPr>
          <w:bCs/>
          <w:b/>
        </w:rPr>
        <w:t xml:space="preserve">Academic Institutions:</w:t>
      </w:r>
      <w:r>
        <w:t xml:space="preserve"> </w:t>
      </w:r>
      <w:r>
        <w:t xml:space="preserve">University of Amsterdam, VU Amsterdam—seeking applied physics R&amp;D partnerships for grant proposals.</w:t>
      </w:r>
    </w:p>
    <w:p>
      <w:pPr>
        <w:numPr>
          <w:ilvl w:val="0"/>
          <w:numId w:val="1001"/>
        </w:numPr>
        <w:pStyle w:val="Compact"/>
      </w:pPr>
      <w:r>
        <w:rPr>
          <w:bCs/>
          <w:b/>
        </w:rPr>
        <w:t xml:space="preserve">Sustainability Tech Startups:</w:t>
      </w:r>
      <w:r>
        <w:t xml:space="preserve"> </w:t>
      </w:r>
      <w:r>
        <w:t xml:space="preserve">Companies like Quside (quantum sensing) requiring physics validation for ESG compliance in Netherlands' carbon-neutral agenda.</w:t>
      </w:r>
    </w:p>
    <w:p>
      <w:pPr>
        <w:numPr>
          <w:ilvl w:val="0"/>
          <w:numId w:val="1001"/>
        </w:numPr>
        <w:pStyle w:val="Compact"/>
      </w:pPr>
      <w:r>
        <w:rPr>
          <w:bCs/>
          <w:b/>
        </w:rPr>
        <w:t xml:space="preserve">CORPORATE R&amp;D:</w:t>
      </w:r>
      <w:r>
        <w:t xml:space="preserve"> </w:t>
      </w:r>
      <w:r>
        <w:t xml:space="preserve">ASML, Shell, and Philips—needing quantum/advanced material solutions for supply chain innovation within Amsterdam's industrial clusters.</w:t>
      </w:r>
    </w:p>
    <w:bookmarkEnd w:id="22"/>
    <w:bookmarkStart w:id="23" w:name="positioning-value-proposition"/>
    <w:p>
      <w:pPr>
        <w:pStyle w:val="Heading2"/>
      </w:pPr>
      <w:r>
        <w:t xml:space="preserve">Positioning &amp; Value Proposition</w:t>
      </w:r>
    </w:p>
    <w:p>
      <w:pPr>
        <w:pStyle w:val="FirstParagraph"/>
      </w:pPr>
      <w:r>
        <w:t xml:space="preserve">"Physicist" redefines physics consultancy by embedding deep Amsterdam expertise into every solution. Our unique value lies in three pillars:</w:t>
      </w:r>
      <w:r>
        <w:t xml:space="preserve"> </w:t>
      </w:r>
      <w:r>
        <w:t xml:space="preserve">1)</w:t>
      </w:r>
      <w:r>
        <w:t xml:space="preserve"> </w:t>
      </w:r>
      <w:r>
        <w:rPr>
          <w:iCs/>
          <w:i/>
        </w:rPr>
        <w:t xml:space="preserve">Local Ecosystem Integration</w:t>
      </w:r>
      <w:r>
        <w:t xml:space="preserve">: Direct partnerships with Science Park Amsterdam and AMOLF institute,</w:t>
      </w:r>
      <w:r>
        <w:t xml:space="preserve"> </w:t>
      </w:r>
      <w:r>
        <w:t xml:space="preserve">2)</w:t>
      </w:r>
      <w:r>
        <w:t xml:space="preserve"> </w:t>
      </w:r>
      <w:r>
        <w:rPr>
          <w:iCs/>
          <w:i/>
        </w:rPr>
        <w:t xml:space="preserve">Netherlands Regulatory Alignment</w:t>
      </w:r>
      <w:r>
        <w:t xml:space="preserve">: Pre-certified solutions for Dutch sustainability policies (e.g., WRR guidelines),</w:t>
      </w:r>
      <w:r>
        <w:t xml:space="preserve"> </w:t>
      </w:r>
      <w:r>
        <w:t xml:space="preserve">3)</w:t>
      </w:r>
      <w:r>
        <w:t xml:space="preserve"> </w:t>
      </w:r>
      <w:r>
        <w:rPr>
          <w:iCs/>
          <w:i/>
        </w:rPr>
        <w:t xml:space="preserve">Amsterdam-First Implementation</w:t>
      </w:r>
      <w:r>
        <w:t xml:space="preserve">: On-ground support from our Amsterdam office—reducing project timelines by 40% versus remote competitors. This isn’t just a Marketing Plan; it’s a commitment to Netherlands Amsterdam’s innovation fabric.</w:t>
      </w:r>
    </w:p>
    <w:bookmarkEnd w:id="23"/>
    <w:bookmarkStart w:id="28" w:name="marketing-strategies-tactics"/>
    <w:p>
      <w:pPr>
        <w:pStyle w:val="Heading2"/>
      </w:pPr>
      <w:r>
        <w:t xml:space="preserve">Marketing Strategies &amp; Tactics</w:t>
      </w:r>
    </w:p>
    <w:bookmarkStart w:id="24" w:name="hyper-local-content-thought-leadership"/>
    <w:p>
      <w:pPr>
        <w:pStyle w:val="Heading3"/>
      </w:pPr>
      <w:r>
        <w:t xml:space="preserve">1. Hyper-Local Content &amp; Thought Leadership</w:t>
      </w:r>
    </w:p>
    <w:p>
      <w:pPr>
        <w:pStyle w:val="FirstParagraph"/>
      </w:pPr>
      <w:r>
        <w:t xml:space="preserve">Launch "Physics in Amsterdam" podcast series featuring interviews with QuTech scientists and AMS (Amsterdam Economic Board) leaders. All content will explicitly tie physics to local challenges—e.g., "How Quantum Sensors Reduce Emissions at Amsterdam's Port." This positions Physicist as the</w:t>
      </w:r>
      <w:r>
        <w:t xml:space="preserve"> </w:t>
      </w:r>
      <w:r>
        <w:rPr>
          <w:iCs/>
          <w:i/>
        </w:rPr>
        <w:t xml:space="preserve">only</w:t>
      </w:r>
      <w:r>
        <w:t xml:space="preserve"> </w:t>
      </w:r>
      <w:r>
        <w:t xml:space="preserve">firm fluent in Netherlands Amsterdam’s technical and regulatory context, driving organic SEO traffic from Dutch keywords like "quantum consultancy amsterdam" (2,100 monthly searches).</w:t>
      </w:r>
    </w:p>
    <w:bookmarkEnd w:id="24"/>
    <w:bookmarkStart w:id="25" w:name="strategic-partnerships"/>
    <w:p>
      <w:pPr>
        <w:pStyle w:val="Heading3"/>
      </w:pPr>
      <w:r>
        <w:t xml:space="preserve">2. Strategic Partnerships</w:t>
      </w:r>
    </w:p>
    <w:p>
      <w:pPr>
        <w:pStyle w:val="FirstParagraph"/>
      </w:pPr>
      <w:r>
        <w:t xml:space="preserve">Collaborate with key Netherlands Amsterdam entities:</w:t>
      </w:r>
      <w:r>
        <w:t xml:space="preserve"> </w:t>
      </w:r>
      <w:r>
        <w:t xml:space="preserve">• Co-host workshops with Science Park Amsterdam on "Physics for Sustainable Logistics"</w:t>
      </w:r>
      <w:r>
        <w:t xml:space="preserve"> </w:t>
      </w:r>
      <w:r>
        <w:t xml:space="preserve">• Become an official partner of the Dutch Quantum Alliance (DQA), gaining access to 50+ member companies.</w:t>
      </w:r>
      <w:r>
        <w:t xml:space="preserve"> </w:t>
      </w:r>
      <w:r>
        <w:t xml:space="preserve">These alliances are non-negotiable in our Marketing Plan—they validate Physicist’s deep roots in Netherlands Amsterdam, not just a generic service provider.</w:t>
      </w:r>
    </w:p>
    <w:bookmarkEnd w:id="25"/>
    <w:bookmarkStart w:id="26" w:name="data-driven-lead-generation"/>
    <w:p>
      <w:pPr>
        <w:pStyle w:val="Heading3"/>
      </w:pPr>
      <w:r>
        <w:t xml:space="preserve">3. Data-Driven Lead Generation</w:t>
      </w:r>
    </w:p>
    <w:p>
      <w:pPr>
        <w:pStyle w:val="FirstParagraph"/>
      </w:pPr>
      <w:r>
        <w:t xml:space="preserve">Deploy targeted LinkedIn campaigns focusing on decision-makers at Amsterdam-based R&amp;D teams, using geo-filters for Netherlands Amsterdam. Ad copy emphasizes localized results: "Reduced simulation costs by 65% for a Rotterdam energy firm—now serving Amsterdam clients." We’ll track engagement via custom UTM parameters to measure ROI per sector (academia vs. corporate).</w:t>
      </w:r>
    </w:p>
    <w:bookmarkEnd w:id="26"/>
    <w:bookmarkStart w:id="27" w:name="community-engagement"/>
    <w:p>
      <w:pPr>
        <w:pStyle w:val="Heading3"/>
      </w:pPr>
      <w:r>
        <w:t xml:space="preserve">4. Community Engagement</w:t>
      </w:r>
    </w:p>
    <w:p>
      <w:pPr>
        <w:pStyle w:val="FirstParagraph"/>
      </w:pPr>
      <w:r>
        <w:t xml:space="preserve">Host the inaugural "Amsterdam Physics Innovation Summit" at the RAI Conference Center, attracting 500+ attendees from Netherlands’ top physics clusters. This event—sponsored by Amsterdam Economic Board—cements Physicist’s status as a local authority, not an external vendor. Post-event follow-ups will convert leads using our Amsterdam-specific case studies (e.g., "How we optimized wind turbine dynamics for AVEO Energy in Zeeland").</w:t>
      </w:r>
    </w:p>
    <w:bookmarkEnd w:id="27"/>
    <w:bookmarkEnd w:id="28"/>
    <w:bookmarkStart w:id="29" w:name="budget-allocation-kpis"/>
    <w:p>
      <w:pPr>
        <w:pStyle w:val="Heading2"/>
      </w:pPr>
      <w:r>
        <w:t xml:space="preserve">Budget Allocation &amp; KPIs</w:t>
      </w:r>
    </w:p>
    <w:p>
      <w:pPr>
        <w:pStyle w:val="FirstParagraph"/>
      </w:pPr>
      <w:r>
        <w:t xml:space="preserve">Year 1 investment: €350,000. Breakdown:</w:t>
      </w:r>
      <w:r>
        <w:t xml:space="preserve"> </w:t>
      </w:r>
      <w:r>
        <w:t xml:space="preserve">• Content &amp; Events (45%): Summit production, podcast licensing</w:t>
      </w:r>
      <w:r>
        <w:t xml:space="preserve"> </w:t>
      </w:r>
      <w:r>
        <w:t xml:space="preserve">• Digital Marketing (35%): Geo-targeted ads, SEO for Netherlands Amsterdam keywords</w:t>
      </w:r>
      <w:r>
        <w:t xml:space="preserve"> </w:t>
      </w:r>
      <w:r>
        <w:t xml:space="preserve">• Partnerships (20%): DQA membership, Science Park co-marketing</w:t>
      </w:r>
    </w:p>
    <w:p>
      <w:pPr>
        <w:pStyle w:val="BodyText"/>
      </w:pPr>
      <w:r>
        <w:t xml:space="preserve">Success metrics:</w:t>
      </w:r>
      <w:r>
        <w:t xml:space="preserve"> </w:t>
      </w:r>
      <w:r>
        <w:t xml:space="preserve">• 70% lead conversion rate from Amsterdam-based prospects (vs. industry avg. 45%)</w:t>
      </w:r>
      <w:r>
        <w:t xml:space="preserve"> </w:t>
      </w:r>
      <w:r>
        <w:t xml:space="preserve">• 15+ strategic partnerships secured in Netherlands Amsterdam by Q3 2025</w:t>
      </w:r>
      <w:r>
        <w:t xml:space="preserve"> </w:t>
      </w:r>
      <w:r>
        <w:t xml:space="preserve">• #1 ranking for "physics consultancy amsterdam" on Google (tracking via SEMrush)</w:t>
      </w:r>
    </w:p>
    <w:bookmarkEnd w:id="29"/>
    <w:bookmarkStart w:id="30" w:name="X834ac3fc4892ec309b8660a632c5203c4404aca"/>
    <w:p>
      <w:pPr>
        <w:pStyle w:val="Heading2"/>
      </w:pPr>
      <w:r>
        <w:t xml:space="preserve">Why This Plan Succeeds in Netherlands Amsterdam</w:t>
      </w:r>
    </w:p>
    <w:p>
      <w:pPr>
        <w:pStyle w:val="FirstParagraph"/>
      </w:pPr>
      <w:r>
        <w:t xml:space="preserve">This Marketing Plan transcends generic tactics by anchoring every action to Netherlands Amsterdam’s identity. Physics isn’t just a discipline—it’s the engine of Amsterdam’s EU-leading sustainability and quantum ambitions. Physicist doesn’t sell "consulting"; we sell *integration into the city's innovation DNA*. Unlike competitors who treat Amsterdam as a market, we operate within its ecosystem—using local talent, complying with Dutch regulations, and solving problems specific to the region (e.g., port logistics optimization using computational physics). This isn’t merely a Marketing Plan; it’s how Physicist becomes synonymous with physics-led progress in Netherlands Amsterdam.</w:t>
      </w:r>
    </w:p>
    <w:bookmarkEnd w:id="30"/>
    <w:bookmarkStart w:id="31" w:name="conclusion"/>
    <w:p>
      <w:pPr>
        <w:pStyle w:val="Heading2"/>
      </w:pPr>
      <w:r>
        <w:t xml:space="preserve">Conclusion</w:t>
      </w:r>
    </w:p>
    <w:p>
      <w:pPr>
        <w:pStyle w:val="FirstParagraph"/>
      </w:pPr>
      <w:r>
        <w:t xml:space="preserve">The Netherlands Amsterdam market demands more than technical expertise—it requires cultural fluency. This Marketing Plan positions Physicist as the indispensable physics partner for organizations navigating the city's unique innovation landscape. By embedding our brand into Amsterdam’s academic, corporate, and governmental networks, we ensure that "Physicist" becomes the default choice for physics-driven solutions across Netherlands Amsterdam. Within 24 months, this strategy will establish us as a category leader—proving that in physics (and marketing), context isn’t just important; it’s everything.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in Netherlands Amsterdam</dc:title>
  <dc:creator/>
  <dc:language>en</dc:language>
  <cp:keywords/>
  <dcterms:created xsi:type="dcterms:W3CDTF">2026-07-20T22:36:06Z</dcterms:created>
  <dcterms:modified xsi:type="dcterms:W3CDTF">2026-07-20T22:36:06Z</dcterms:modified>
</cp:coreProperties>
</file>

<file path=docProps/custom.xml><?xml version="1.0" encoding="utf-8"?>
<Properties xmlns="http://schemas.openxmlformats.org/officeDocument/2006/custom-properties" xmlns:vt="http://schemas.openxmlformats.org/officeDocument/2006/docPropsVTypes"/>
</file>