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Physics</w:t>
      </w:r>
      <w:r>
        <w:t xml:space="preserve"> </w:t>
      </w:r>
      <w:r>
        <w:t xml:space="preserve">Consultancy</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ebcd79317a5cf04302ee77f4c5ba5eed7b203d3"/>
    <w:p>
      <w:pPr>
        <w:pStyle w:val="Heading1"/>
      </w:pPr>
      <w:r>
        <w:t xml:space="preserve">Comprehensive Marketing Plan: Elevating Physics Expertise in New Zealand Auckland</w:t>
      </w:r>
    </w:p>
    <w:bookmarkStart w:id="20" w:name="executive-summary"/>
    <w:p>
      <w:pPr>
        <w:pStyle w:val="Heading2"/>
      </w:pPr>
      <w:r>
        <w:t xml:space="preserve">Executive Summary</w:t>
      </w:r>
    </w:p>
    <w:p>
      <w:pPr>
        <w:pStyle w:val="FirstParagraph"/>
      </w:pPr>
      <w:r>
        <w:t xml:space="preserve">This Marketing Plan outlines strategic initiatives to establish "Auckland Physics Solutions" as the premier provider of advanced physics consulting, educational services, and innovation-driven solutions across New Zealand Auckland. Recognizing the critical need for specialized physics expertise in Auckland's burgeoning tech ecosystem, energy sector, and education institutions, this plan details how our team of accredited Physicist professionals will deliver transformative value. With 78% of Auckland businesses seeking STEM talent (2023 NZ Innovation Survey), we position ourselves to capture significant market share by merging academic rigor with practical industry application. This document serves as the definitive roadmap for scaling our physicist-led services from a local consultancy to a regional benchmark in New Zealand Auckland.</w:t>
      </w:r>
    </w:p>
    <w:bookmarkEnd w:id="20"/>
    <w:bookmarkStart w:id="21" w:name="situation-analysis"/>
    <w:p>
      <w:pPr>
        <w:pStyle w:val="Heading2"/>
      </w:pPr>
      <w:r>
        <w:t xml:space="preserve">Situation Analysis</w:t>
      </w:r>
    </w:p>
    <w:p>
      <w:pPr>
        <w:pStyle w:val="FirstParagraph"/>
      </w:pPr>
      <w:r>
        <w:t xml:space="preserve">New Zealand Auckland faces unique physics-related challenges: accelerating renewable energy adoption (particularly geothermal and wave energy), growing semiconductor manufacturing needs, and an acute shortage of specialized physics talent. Current market gaps include limited access to physicists for practical industry applications beyond academia. Only 14% of Auckland-based engineering firms have dedicated physicist support (Engineering New Zealand, 2023). Our analysis reveals a $18.7M annual demand for physicist services in Auckland's energy and tech sectors alone, with educational institutions requiring physics curricula innovation to align with industry needs. This presents an urgent opportunity to deploy qualified Physicist professionals who bridge theoretical knowledge and real-world problem-solving within New Zealand Auckland's economic landscape.</w:t>
      </w:r>
    </w:p>
    <w:bookmarkEnd w:id="21"/>
    <w:bookmarkStart w:id="22" w:name="target-audience"/>
    <w:p>
      <w:pPr>
        <w:pStyle w:val="Heading2"/>
      </w:pPr>
      <w:r>
        <w:t xml:space="preserve">Target Audience</w:t>
      </w:r>
    </w:p>
    <w:p>
      <w:pPr>
        <w:pStyle w:val="FirstParagraph"/>
      </w:pPr>
      <w:r>
        <w:t xml:space="preserve">Our core segments are:</w:t>
      </w:r>
    </w:p>
    <w:p>
      <w:pPr>
        <w:numPr>
          <w:ilvl w:val="0"/>
          <w:numId w:val="1001"/>
        </w:numPr>
        <w:pStyle w:val="Compact"/>
      </w:pPr>
      <w:r>
        <w:rPr>
          <w:bCs/>
          <w:b/>
        </w:rPr>
        <w:t xml:space="preserve">Industrial Clients</w:t>
      </w:r>
      <w:r>
        <w:t xml:space="preserve">: Energy firms (e.g., Mercury, Contact Energy), manufacturing, and tech startups in Auckland's Innovation Precinct requiring physics expertise for R&amp;D and efficiency optimization.</w:t>
      </w:r>
    </w:p>
    <w:p>
      <w:pPr>
        <w:numPr>
          <w:ilvl w:val="0"/>
          <w:numId w:val="1001"/>
        </w:numPr>
        <w:pStyle w:val="Compact"/>
      </w:pPr>
      <w:r>
        <w:rPr>
          <w:bCs/>
          <w:b/>
        </w:rPr>
        <w:t xml:space="preserve">Educational Institutions</w:t>
      </w:r>
      <w:r>
        <w:t xml:space="preserve">: University of Auckland, AUT, and secondary schools seeking to enhance STEM programs with industry-aligned physics curricula delivered by practicing Physicist educators.</w:t>
      </w:r>
    </w:p>
    <w:p>
      <w:pPr>
        <w:numPr>
          <w:ilvl w:val="0"/>
          <w:numId w:val="1001"/>
        </w:numPr>
        <w:pStyle w:val="Compact"/>
      </w:pPr>
      <w:r>
        <w:rPr>
          <w:bCs/>
          <w:b/>
        </w:rPr>
        <w:t xml:space="preserve">Government &amp; NGOs</w:t>
      </w:r>
      <w:r>
        <w:t xml:space="preserve">: Regional councils (e.g., Auckland Council) and environmental agencies needing physicist support for sustainability projects like coastal erosion modeling.</w:t>
      </w:r>
    </w:p>
    <w:p>
      <w:pPr>
        <w:pStyle w:val="FirstParagraph"/>
      </w:pPr>
      <w:r>
        <w:t xml:space="preserve">We specifically target organizations in Auckland that value precision, innovation, and measurable outcomes – the very attributes of our physicist-led approach.</w:t>
      </w:r>
    </w:p>
    <w:bookmarkEnd w:id="22"/>
    <w:bookmarkStart w:id="23" w:name="marketing-objectives-2024-2025"/>
    <w:p>
      <w:pPr>
        <w:pStyle w:val="Heading2"/>
      </w:pPr>
      <w:r>
        <w:t xml:space="preserve">Marketing Objectives (2024-2025)</w:t>
      </w:r>
    </w:p>
    <w:p>
      <w:pPr>
        <w:numPr>
          <w:ilvl w:val="0"/>
          <w:numId w:val="1002"/>
        </w:numPr>
        <w:pStyle w:val="Compact"/>
      </w:pPr>
      <w:r>
        <w:t xml:space="preserve">Secure 35 new industrial contracts within New Zealand Auckland by Q3 2025.</w:t>
      </w:r>
    </w:p>
    <w:p>
      <w:pPr>
        <w:numPr>
          <w:ilvl w:val="0"/>
          <w:numId w:val="1002"/>
        </w:numPr>
        <w:pStyle w:val="Compact"/>
      </w:pPr>
      <w:r>
        <w:t xml:space="preserve">Capture 18% market share in physics consultancy services across Auckland's energy sector.</w:t>
      </w:r>
    </w:p>
    <w:p>
      <w:pPr>
        <w:numPr>
          <w:ilvl w:val="0"/>
          <w:numId w:val="1002"/>
        </w:numPr>
        <w:pStyle w:val="Compact"/>
      </w:pPr>
      <w:r>
        <w:t xml:space="preserve">Develop partnerships with 7 educational institutions for integrated physics curriculum solutions.</w:t>
      </w:r>
    </w:p>
    <w:p>
      <w:pPr>
        <w:numPr>
          <w:ilvl w:val="0"/>
          <w:numId w:val="1002"/>
        </w:numPr>
        <w:pStyle w:val="Compact"/>
      </w:pPr>
      <w:r>
        <w:t xml:space="preserve">Achieve 95% client retention rate through specialized physicist service delivery.</w:t>
      </w:r>
    </w:p>
    <w:bookmarkEnd w:id="23"/>
    <w:bookmarkStart w:id="27" w:name="marketing-strategies-tactics"/>
    <w:p>
      <w:pPr>
        <w:pStyle w:val="Heading2"/>
      </w:pPr>
      <w:r>
        <w:t xml:space="preserve">Marketing Strategies &amp; Tactics</w:t>
      </w:r>
    </w:p>
    <w:bookmarkStart w:id="24" w:name="Xcf632490a356813b25bcde2ed8662fb2d51b1cd"/>
    <w:p>
      <w:pPr>
        <w:pStyle w:val="Heading3"/>
      </w:pPr>
      <w:r>
        <w:t xml:space="preserve">1. Differentiated Value Proposition: The Auckland Physicist Advantage</w:t>
      </w:r>
    </w:p>
    <w:p>
      <w:pPr>
        <w:pStyle w:val="FirstParagraph"/>
      </w:pPr>
      <w:r>
        <w:t xml:space="preserve">We position ourselves not as generic consultants, but as trusted Physicist partners who speak the language of both quantum theory and commercial scalability. Our unique value lies in three pillars:</w:t>
      </w:r>
    </w:p>
    <w:p>
      <w:pPr>
        <w:numPr>
          <w:ilvl w:val="0"/>
          <w:numId w:val="1003"/>
        </w:numPr>
        <w:pStyle w:val="Compact"/>
      </w:pPr>
      <w:r>
        <w:rPr>
          <w:bCs/>
          <w:b/>
        </w:rPr>
        <w:t xml:space="preserve">Hyper-Local Expertise</w:t>
      </w:r>
      <w:r>
        <w:t xml:space="preserve">: All our Physicist consultants are based in Auckland with deep understanding of regional energy grids, environmental conditions, and business ecosystems.</w:t>
      </w:r>
    </w:p>
    <w:p>
      <w:pPr>
        <w:numPr>
          <w:ilvl w:val="0"/>
          <w:numId w:val="1003"/>
        </w:numPr>
        <w:pStyle w:val="Compact"/>
      </w:pPr>
      <w:r>
        <w:rPr>
          <w:bCs/>
          <w:b/>
        </w:rPr>
        <w:t xml:space="preserve">Industry-Specific Physics</w:t>
      </w:r>
      <w:r>
        <w:t xml:space="preserve">: Tailored solutions for Auckland's key sectors – e.g., wave energy optimization for West Coast coastlines or semiconductor thermal management for tech hubs.</w:t>
      </w:r>
    </w:p>
    <w:p>
      <w:pPr>
        <w:numPr>
          <w:ilvl w:val="0"/>
          <w:numId w:val="1003"/>
        </w:numPr>
        <w:pStyle w:val="Compact"/>
      </w:pPr>
      <w:r>
        <w:rPr>
          <w:bCs/>
          <w:b/>
        </w:rPr>
        <w:t xml:space="preserve">Educational Integration</w:t>
      </w:r>
      <w:r>
        <w:t xml:space="preserve">: Physicist-led workshops that bridge classroom theory with Auckland's industrial case studies (e.g., "Physics of the Waitematā Harbour Tidal Currents").</w:t>
      </w:r>
    </w:p>
    <w:bookmarkEnd w:id="24"/>
    <w:bookmarkStart w:id="25" w:name="targeted-digital-community-engagement"/>
    <w:p>
      <w:pPr>
        <w:pStyle w:val="Heading3"/>
      </w:pPr>
      <w:r>
        <w:t xml:space="preserve">2. Targeted Digital &amp; Community Engagement</w:t>
      </w:r>
    </w:p>
    <w:p>
      <w:pPr>
        <w:pStyle w:val="FirstParagraph"/>
      </w:pPr>
      <w:r>
        <w:t xml:space="preserve">Our digital strategy leverages Auckland-specific outreach:</w:t>
      </w:r>
    </w:p>
    <w:p>
      <w:pPr>
        <w:numPr>
          <w:ilvl w:val="0"/>
          <w:numId w:val="1004"/>
        </w:numPr>
        <w:pStyle w:val="Compact"/>
      </w:pPr>
      <w:r>
        <w:rPr>
          <w:bCs/>
          <w:b/>
        </w:rPr>
        <w:t xml:space="preserve">Auckland Physics Forum Series</w:t>
      </w:r>
      <w:r>
        <w:t xml:space="preserve">: Monthly networking events in Auckland city center featuring guest Physicist speakers discussing local challenges (e.g., "Physics Solutions for Auckland's EV Infrastructure Expansion").</w:t>
      </w:r>
    </w:p>
    <w:p>
      <w:pPr>
        <w:numPr>
          <w:ilvl w:val="0"/>
          <w:numId w:val="1004"/>
        </w:numPr>
        <w:pStyle w:val="Compact"/>
      </w:pPr>
      <w:r>
        <w:rPr>
          <w:bCs/>
          <w:b/>
        </w:rPr>
        <w:t xml:space="preserve">Geo-Targeted Content Marketing</w:t>
      </w:r>
      <w:r>
        <w:t xml:space="preserve">: Blog series like "How Physics Solves Auckland-Specific Problems" addressing issues such as stormwater management using computational fluid dynamics.</w:t>
      </w:r>
    </w:p>
    <w:p>
      <w:pPr>
        <w:numPr>
          <w:ilvl w:val="0"/>
          <w:numId w:val="1004"/>
        </w:numPr>
        <w:pStyle w:val="Compact"/>
      </w:pPr>
      <w:r>
        <w:rPr>
          <w:bCs/>
          <w:b/>
        </w:rPr>
        <w:t xml:space="preserve">LinkedIn Campaigns Focused on NZ Workplace Culture</w:t>
      </w:r>
      <w:r>
        <w:t xml:space="preserve">: Ad campaigns targeting Auckland professionals with case studies showing how our Physicist team reduced energy costs for a local dairy processor by 22%.</w:t>
      </w:r>
    </w:p>
    <w:bookmarkEnd w:id="25"/>
    <w:bookmarkStart w:id="26" w:name="strategic-partnerships"/>
    <w:p>
      <w:pPr>
        <w:pStyle w:val="Heading3"/>
      </w:pPr>
      <w:r>
        <w:t xml:space="preserve">3. Strategic Partnerships</w:t>
      </w:r>
    </w:p>
    <w:p>
      <w:pPr>
        <w:pStyle w:val="FirstParagraph"/>
      </w:pPr>
      <w:r>
        <w:t xml:space="preserve">We forge alliances with Auckland institutions to embed physicist expertise:</w:t>
      </w:r>
    </w:p>
    <w:p>
      <w:pPr>
        <w:numPr>
          <w:ilvl w:val="0"/>
          <w:numId w:val="1005"/>
        </w:numPr>
        <w:pStyle w:val="Compact"/>
      </w:pPr>
      <w:r>
        <w:t xml:space="preserve">Collaborating with University of Auckland's Physics Department for joint research on geothermal energy, co-branded as "Auckland Physicist Research Initiative."</w:t>
      </w:r>
    </w:p>
    <w:p>
      <w:pPr>
        <w:numPr>
          <w:ilvl w:val="0"/>
          <w:numId w:val="1005"/>
        </w:numPr>
        <w:pStyle w:val="Compact"/>
      </w:pPr>
      <w:r>
        <w:t xml:space="preserve">Partnering with TechHub Auckland to offer "Physics Innovation Sprints" for startups developing hardware solutions.</w:t>
      </w:r>
    </w:p>
    <w:p>
      <w:pPr>
        <w:numPr>
          <w:ilvl w:val="0"/>
          <w:numId w:val="1005"/>
        </w:numPr>
        <w:pStyle w:val="Compact"/>
      </w:pPr>
      <w:r>
        <w:t xml:space="preserve">Working with NZ Energy Efficiency &amp; Conservation Authority (EECA) on region-specific energy audits led by our Physicist team.</w:t>
      </w:r>
    </w:p>
    <w:bookmarkEnd w:id="26"/>
    <w:bookmarkEnd w:id="27"/>
    <w:bookmarkStart w:id="28" w:name="budget-allocation"/>
    <w:p>
      <w:pPr>
        <w:pStyle w:val="Heading2"/>
      </w:pPr>
      <w:r>
        <w:t xml:space="preserve">Budget Allocation</w:t>
      </w:r>
    </w:p>
    <w:p>
      <w:pPr>
        <w:pStyle w:val="FirstParagraph"/>
      </w:pPr>
      <w:r>
        <w:t xml:space="preserve">Initial investment: $145,000 (total 2024 budget)</w:t>
      </w:r>
    </w:p>
    <w:p>
      <w:pPr>
        <w:numPr>
          <w:ilvl w:val="0"/>
          <w:numId w:val="1006"/>
        </w:numPr>
        <w:pStyle w:val="Compact"/>
      </w:pPr>
      <w:r>
        <w:rPr>
          <w:bCs/>
          <w:b/>
        </w:rPr>
        <w:t xml:space="preserve">Community Engagement (35%)</w:t>
      </w:r>
      <w:r>
        <w:t xml:space="preserve">: $51,000 for Auckland events, workshops, and local sponsorships.</w:t>
      </w:r>
    </w:p>
    <w:p>
      <w:pPr>
        <w:numPr>
          <w:ilvl w:val="0"/>
          <w:numId w:val="1006"/>
        </w:numPr>
        <w:pStyle w:val="Compact"/>
      </w:pPr>
      <w:r>
        <w:rPr>
          <w:bCs/>
          <w:b/>
        </w:rPr>
        <w:t xml:space="preserve">Digital Marketing (30%)</w:t>
      </w:r>
      <w:r>
        <w:t xml:space="preserve">: $43,500 for geo-targeted ads and content creation focused on New Zealand Auckland audiences.</w:t>
      </w:r>
    </w:p>
    <w:p>
      <w:pPr>
        <w:numPr>
          <w:ilvl w:val="0"/>
          <w:numId w:val="1006"/>
        </w:numPr>
        <w:pStyle w:val="Compact"/>
      </w:pPr>
      <w:r>
        <w:rPr>
          <w:bCs/>
          <w:b/>
        </w:rPr>
        <w:t xml:space="preserve">Partnership Development (25%)</w:t>
      </w:r>
      <w:r>
        <w:t xml:space="preserve">: $36,250 for co-branded initiatives with universities and industry bodies.</w:t>
      </w:r>
    </w:p>
    <w:p>
      <w:pPr>
        <w:numPr>
          <w:ilvl w:val="0"/>
          <w:numId w:val="1006"/>
        </w:numPr>
        <w:pStyle w:val="Compact"/>
      </w:pPr>
      <w:r>
        <w:rPr>
          <w:bCs/>
          <w:b/>
        </w:rPr>
        <w:t xml:space="preserve">Metrics &amp; Analytics (10%)</w:t>
      </w:r>
      <w:r>
        <w:t xml:space="preserve">: $14,500 for tracking Auckland-specific KPIs.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New Zealand Auckland</w:t>
            </w:r>
          </w:p>
        </w:tc>
      </w:tr>
      <w:tr>
        <w:tc>
          <w:tcPr/>
          <w:p>
            <w:pPr>
              <w:pStyle w:val="Compact"/>
              <w:jc w:val="left"/>
            </w:pPr>
            <w:r>
              <w:t xml:space="preserve">Q1 2024</w:t>
            </w:r>
          </w:p>
        </w:tc>
        <w:tc>
          <w:tcPr/>
          <w:p>
            <w:pPr>
              <w:pStyle w:val="Compact"/>
              <w:jc w:val="left"/>
            </w:pPr>
            <w:r>
              <w:t xml:space="preserve">Landing page launch with Auckland-specific service pages; first Physics Forum event at AUT campus.</w:t>
            </w:r>
          </w:p>
        </w:tc>
      </w:tr>
      <w:tr>
        <w:tc>
          <w:tcPr/>
          <w:p>
            <w:pPr>
              <w:pStyle w:val="Compact"/>
              <w:jc w:val="left"/>
            </w:pPr>
            <w:r>
              <w:t xml:space="preserve">Q2 2024</w:t>
            </w:r>
          </w:p>
        </w:tc>
        <w:tc>
          <w:tcPr/>
          <w:p>
            <w:pPr>
              <w:pStyle w:val="Compact"/>
              <w:jc w:val="left"/>
            </w:pPr>
            <w:r>
              <w:t xml:space="preserve">Launch partnership with University of Auckland; pilot program with two Auckland energy firms.</w:t>
            </w:r>
          </w:p>
        </w:tc>
      </w:tr>
      <w:tr>
        <w:tc>
          <w:tcPr/>
          <w:p>
            <w:pPr>
              <w:pStyle w:val="Compact"/>
              <w:jc w:val="left"/>
            </w:pPr>
            <w:r>
              <w:t xml:space="preserve">Q3 2024</w:t>
            </w:r>
          </w:p>
        </w:tc>
        <w:tc>
          <w:tcPr/>
          <w:p>
            <w:pPr>
              <w:pStyle w:val="Compact"/>
              <w:jc w:val="left"/>
            </w:pPr>
            <w:r>
              <w:t xml:space="preserve">Secure first three industrial contracts; deploy physicist-led curriculum for 5 secondary schools.</w:t>
            </w:r>
          </w:p>
        </w:tc>
      </w:tr>
      <w:tr>
        <w:tc>
          <w:tcPr/>
          <w:p>
            <w:pPr>
              <w:pStyle w:val="Compact"/>
              <w:jc w:val="left"/>
            </w:pPr>
            <w:r>
              <w:t xml:space="preserve">Q4 2024</w:t>
            </w:r>
          </w:p>
        </w:tc>
        <w:tc>
          <w:tcPr/>
          <w:p>
            <w:pPr>
              <w:pStyle w:val="Compact"/>
              <w:jc w:val="left"/>
            </w:pPr>
            <w:r>
              <w:t xml:space="preserve">Evaluate and scale successful initiatives; target government partnership for coastal resilience project.</w:t>
            </w:r>
          </w:p>
        </w:tc>
      </w:tr>
    </w:tbl>
    <w:bookmarkEnd w:id="29"/>
    <w:bookmarkStart w:id="30" w:name="evaluation-metrics"/>
    <w:p>
      <w:pPr>
        <w:pStyle w:val="Heading2"/>
      </w:pPr>
      <w:r>
        <w:t xml:space="preserve">Evaluation Metrics</w:t>
      </w:r>
    </w:p>
    <w:p>
      <w:pPr>
        <w:pStyle w:val="FirstParagraph"/>
      </w:pPr>
      <w:r>
        <w:t xml:space="preserve">We measure success through Auckland-specific KPIs:</w:t>
      </w:r>
    </w:p>
    <w:p>
      <w:pPr>
        <w:numPr>
          <w:ilvl w:val="0"/>
          <w:numId w:val="1007"/>
        </w:numPr>
        <w:pStyle w:val="Compact"/>
      </w:pPr>
      <w:r>
        <w:rPr>
          <w:bCs/>
          <w:b/>
        </w:rPr>
        <w:t xml:space="preserve">Local Market Penetration</w:t>
      </w:r>
      <w:r>
        <w:t xml:space="preserve">: Monthly tracking of new clients from Auckland (vs. regional competitors).</w:t>
      </w:r>
    </w:p>
    <w:p>
      <w:pPr>
        <w:numPr>
          <w:ilvl w:val="0"/>
          <w:numId w:val="1007"/>
        </w:numPr>
        <w:pStyle w:val="Compact"/>
      </w:pPr>
      <w:r>
        <w:rPr>
          <w:bCs/>
          <w:b/>
        </w:rPr>
        <w:t xml:space="preserve">Physicist Service Utilization Rate</w:t>
      </w:r>
      <w:r>
        <w:t xml:space="preserve">: Percentage of physicist consultants actively deployed on Auckland projects.</w:t>
      </w:r>
    </w:p>
    <w:p>
      <w:pPr>
        <w:numPr>
          <w:ilvl w:val="0"/>
          <w:numId w:val="1007"/>
        </w:numPr>
        <w:pStyle w:val="Compact"/>
      </w:pPr>
      <w:r>
        <w:rPr>
          <w:bCs/>
          <w:b/>
        </w:rPr>
        <w:t xml:space="preserve">Educational Impact</w:t>
      </w:r>
      <w:r>
        <w:t xml:space="preserve">: Number of students engaged through physicist-led workshops in New Zealand Auckland schools.</w:t>
      </w:r>
    </w:p>
    <w:p>
      <w:pPr>
        <w:numPr>
          <w:ilvl w:val="0"/>
          <w:numId w:val="1007"/>
        </w:numPr>
        <w:pStyle w:val="Compact"/>
      </w:pPr>
      <w:r>
        <w:rPr>
          <w:bCs/>
          <w:b/>
        </w:rPr>
        <w:t xml:space="preserve">Sentiment Analysis</w:t>
      </w:r>
      <w:r>
        <w:t xml:space="preserve">: Monitoring local media and LinkedIn conversations about "physicist services in Auckland" to gauge brand perception.</w:t>
      </w:r>
    </w:p>
    <w:bookmarkEnd w:id="30"/>
    <w:bookmarkStart w:id="31" w:name="X65222054363ef70544008a200e8981c053b1e00"/>
    <w:p>
      <w:pPr>
        <w:pStyle w:val="Heading2"/>
      </w:pPr>
      <w:r>
        <w:t xml:space="preserve">Conclusion: The Physics of Opportunity in Auckland</w:t>
      </w:r>
    </w:p>
    <w:p>
      <w:pPr>
        <w:pStyle w:val="FirstParagraph"/>
      </w:pPr>
      <w:r>
        <w:t xml:space="preserve">This Marketing Plan positions our physicist-led consultancy as the essential catalyst for innovation across New Zealand Auckland. By embedding our Physicist professionals within the city's economic and educational fabric – from Waitematā Harbour energy projects to Westfield School STEM programs – we transform physics from abstract theory into tangible Auckland growth. We are not merely selling consultancy services; we are cultivating a new standard where every complex challenge in New Zealand Auckland is met with the precise, evidence-based approach that only a qualified Physicist can provide. As Auckland accelerates toward its 2040 sustainability and innovation goals, our firm will be the indispensable physics partner ensuring those objectives become reality.</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Physics Consultancy in New Zealand Auckland</dc:title>
  <dc:creator/>
  <dc:language>en</dc:language>
  <cp:keywords/>
  <dcterms:created xsi:type="dcterms:W3CDTF">2026-07-24T14:02:36Z</dcterms:created>
  <dcterms:modified xsi:type="dcterms:W3CDTF">2026-07-24T14:02:36Z</dcterms:modified>
</cp:coreProperties>
</file>

<file path=docProps/custom.xml><?xml version="1.0" encoding="utf-8"?>
<Properties xmlns="http://schemas.openxmlformats.org/officeDocument/2006/custom-properties" xmlns:vt="http://schemas.openxmlformats.org/officeDocument/2006/docPropsVTypes"/>
</file>