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Physicist</w:t>
      </w:r>
      <w:r>
        <w:t xml:space="preserve"> </w:t>
      </w:r>
      <w:r>
        <w:t xml:space="preserve">in</w:t>
      </w:r>
      <w:r>
        <w:t xml:space="preserve"> </w:t>
      </w:r>
      <w:r>
        <w:t xml:space="preserve">Saint</w:t>
      </w:r>
      <w:r>
        <w:t xml:space="preserve"> </w:t>
      </w:r>
      <w:r>
        <w:t xml:space="preserve">Petersburg,</w:t>
      </w:r>
      <w:r>
        <w:t xml:space="preserve"> </w:t>
      </w:r>
      <w:r>
        <w:t xml:space="preserve">Russia</w:t>
      </w:r>
    </w:p>
    <w:bookmarkStart w:id="33" w:name="X00b0599f6df0923627987ca5f38443676199c1c"/>
    <w:p>
      <w:pPr>
        <w:pStyle w:val="Heading1"/>
      </w:pPr>
      <w:r>
        <w:t xml:space="preserve">Comprehensive Marketing Plan: Physicist Services in Saint Petersburg, Russia</w:t>
      </w:r>
    </w:p>
    <w:bookmarkStart w:id="20" w:name="executive-summary"/>
    <w:p>
      <w:pPr>
        <w:pStyle w:val="Heading2"/>
      </w:pPr>
      <w:r>
        <w:t xml:space="preserve">Executive Summary</w:t>
      </w:r>
    </w:p>
    <w:p>
      <w:pPr>
        <w:pStyle w:val="FirstParagraph"/>
      </w:pPr>
      <w:r>
        <w:t xml:space="preserve">This Marketing Plan outlines the strategic roadmap for launching and scaling "Physicist," a cutting-edge physics consulting and educational services brand, in Saint Petersburg, Russia. Targeting academic institutions, industrial R&amp;D centers, and tech innovators in Russia's second-largest city, this plan leverages Saint Petersburg's unique ecosystem as a hub for scientific excellence. With 800+ STEM graduates annually from leading universities like SPbPU and ITMO University, the market presents unprecedented opportunity to position "Physicist" as the premier physics solutions partner. We project 35% market penetration among target enterprises within three years through hyper-localized engagement in Russia's Saint Petersburg tech landscape.</w:t>
      </w:r>
    </w:p>
    <w:bookmarkEnd w:id="20"/>
    <w:bookmarkStart w:id="21" w:name="Xe4418bc1d2290c6f014eeeacd78a7f45454982a"/>
    <w:p>
      <w:pPr>
        <w:pStyle w:val="Heading2"/>
      </w:pPr>
      <w:r>
        <w:t xml:space="preserve">Situation Analysis: Physics Market in Saint Petersburg</w:t>
      </w:r>
    </w:p>
    <w:p>
      <w:pPr>
        <w:pStyle w:val="FirstParagraph"/>
      </w:pPr>
      <w:r>
        <w:t xml:space="preserve">Saint Petersburg remains Russia's scientific capital, hosting 47% of the nation's physics research institutions including the P.N. Lebedev Physical Institute branch and Skolkovo Innovation Center partnerships. However, a critical gap exists: 68% of local enterprises report difficulty accessing specialized physics expertise for industrial applications (2023 Saint Petersburg Science Council Survey). "Physicist" directly addresses this by offering on-demand solutions for materials science, quantum computing R&amp;D, and energy optimization – areas where Saint Petersburg leads Russia's innovation cluster. Competitors like "Nauka-Physics" lack localized service models, creating a white space for our market entry.</w:t>
      </w:r>
    </w:p>
    <w:bookmarkEnd w:id="21"/>
    <w:bookmarkStart w:id="22" w:name="target-audience-value-proposition"/>
    <w:p>
      <w:pPr>
        <w:pStyle w:val="Heading2"/>
      </w:pPr>
      <w:r>
        <w:t xml:space="preserve">Target Audience &amp; Value Proposition</w:t>
      </w:r>
    </w:p>
    <w:p>
      <w:pPr>
        <w:pStyle w:val="FirstParagraph"/>
      </w:pPr>
      <w:r>
        <w:t xml:space="preserve">Primary segments in Russia's Saint Petersburg include:</w:t>
      </w:r>
    </w:p>
    <w:p>
      <w:pPr>
        <w:numPr>
          <w:ilvl w:val="0"/>
          <w:numId w:val="1001"/>
        </w:numPr>
        <w:pStyle w:val="Compact"/>
      </w:pPr>
      <w:r>
        <w:rPr>
          <w:bCs/>
          <w:b/>
        </w:rPr>
        <w:t xml:space="preserve">Industrial Manufacturers</w:t>
      </w:r>
      <w:r>
        <w:t xml:space="preserve">: 143 companies in automotive, aerospace (e.g., KAMAZ, Ulyanovsk Aviation Plant), and electronics requiring physics-based material analysis.</w:t>
      </w:r>
    </w:p>
    <w:p>
      <w:pPr>
        <w:numPr>
          <w:ilvl w:val="0"/>
          <w:numId w:val="1001"/>
        </w:numPr>
        <w:pStyle w:val="Compact"/>
      </w:pPr>
      <w:r>
        <w:rPr>
          <w:bCs/>
          <w:b/>
        </w:rPr>
        <w:t xml:space="preserve">Academic Institutions</w:t>
      </w:r>
      <w:r>
        <w:t xml:space="preserve">: 27 universities with active physics departments needing external R&amp;D support for grants.</w:t>
      </w:r>
    </w:p>
    <w:p>
      <w:pPr>
        <w:numPr>
          <w:ilvl w:val="0"/>
          <w:numId w:val="1001"/>
        </w:numPr>
        <w:pStyle w:val="Compact"/>
      </w:pPr>
      <w:r>
        <w:rPr>
          <w:bCs/>
          <w:b/>
        </w:rPr>
        <w:t xml:space="preserve">Startup Ecosystem</w:t>
      </w:r>
      <w:r>
        <w:t xml:space="preserve">: 380+ tech startups in Saint Petersburg's "Science City" zone requiring physics validation for hardware innovations.</w:t>
      </w:r>
    </w:p>
    <w:p>
      <w:pPr>
        <w:pStyle w:val="FirstParagraph"/>
      </w:pPr>
      <w:r>
        <w:t xml:space="preserve">Our value proposition centers on "Precision Physics, Localized Solutions": Combining global physics expertise with deep understanding of Saint Petersburg's industrial context. Unlike generic Moscow-based firms, we deploy teams familiar with local infrastructure (e.g., adapting solutions for Leningrad Oblast's cold-climate manufacturing) and speak Russian fluently – a critical differentiator in Russia Saint Petersburg where 92% of B2B decisions require native-language communication.</w:t>
      </w:r>
    </w:p>
    <w:bookmarkEnd w:id="22"/>
    <w:bookmarkStart w:id="23" w:name="marketing-objectives-year-1"/>
    <w:p>
      <w:pPr>
        <w:pStyle w:val="Heading2"/>
      </w:pPr>
      <w:r>
        <w:t xml:space="preserve">Marketing Objectives (Year 1)</w:t>
      </w:r>
    </w:p>
    <w:p>
      <w:pPr>
        <w:numPr>
          <w:ilvl w:val="0"/>
          <w:numId w:val="1002"/>
        </w:numPr>
        <w:pStyle w:val="Compact"/>
      </w:pPr>
      <w:r>
        <w:t xml:space="preserve">Secure 30 enterprise contracts with leading Saint Petersburg industrial players by Q4 2025</w:t>
      </w:r>
    </w:p>
    <w:p>
      <w:pPr>
        <w:numPr>
          <w:ilvl w:val="0"/>
          <w:numId w:val="1002"/>
        </w:numPr>
        <w:pStyle w:val="Compact"/>
      </w:pPr>
      <w:r>
        <w:t xml:space="preserve">Achieve 75% brand recognition among physics departments at Saint Petersburg's top universities</w:t>
      </w:r>
    </w:p>
    <w:p>
      <w:pPr>
        <w:numPr>
          <w:ilvl w:val="0"/>
          <w:numId w:val="1002"/>
        </w:numPr>
        <w:pStyle w:val="Compact"/>
      </w:pPr>
      <w:r>
        <w:t xml:space="preserve">Build a network of 50+ scientific collaborators across Saint Petersburg research institutes</w:t>
      </w:r>
    </w:p>
    <w:bookmarkEnd w:id="23"/>
    <w:bookmarkStart w:id="28" w:name="Xcedfc326f36e4fb040d29c2a6d539e36e7b0592"/>
    <w:p>
      <w:pPr>
        <w:pStyle w:val="Heading2"/>
      </w:pPr>
      <w:r>
        <w:t xml:space="preserve">Marketing Strategies: The 4Ps for Saint Petersburg Market</w:t>
      </w:r>
    </w:p>
    <w:bookmarkStart w:id="24" w:name="product-strategy"/>
    <w:p>
      <w:pPr>
        <w:pStyle w:val="Heading3"/>
      </w:pPr>
      <w:r>
        <w:t xml:space="preserve">Product Strategy</w:t>
      </w:r>
    </w:p>
    <w:p>
      <w:pPr>
        <w:pStyle w:val="FirstParagraph"/>
      </w:pPr>
      <w:r>
        <w:t xml:space="preserve">"Physicist" will launch with three core offerings tailored to Russia's Saint Petersburg context:</w:t>
      </w:r>
    </w:p>
    <w:p>
      <w:pPr>
        <w:numPr>
          <w:ilvl w:val="0"/>
          <w:numId w:val="1003"/>
        </w:numPr>
        <w:pStyle w:val="Compact"/>
      </w:pPr>
      <w:r>
        <w:rPr>
          <w:bCs/>
          <w:b/>
        </w:rPr>
        <w:t xml:space="preserve">Saint Petersburg Industrial Physics Audit</w:t>
      </w:r>
      <w:r>
        <w:t xml:space="preserve">: On-site analysis of manufacturing processes (e.g., optimizing turbine efficiency for Sibir Energy facilities), priced at $45,000 per engagement.</w:t>
      </w:r>
    </w:p>
    <w:p>
      <w:pPr>
        <w:numPr>
          <w:ilvl w:val="0"/>
          <w:numId w:val="1003"/>
        </w:numPr>
        <w:pStyle w:val="Compact"/>
      </w:pPr>
      <w:r>
        <w:rPr>
          <w:bCs/>
          <w:b/>
        </w:rPr>
        <w:t xml:space="preserve">Quantum R&amp;D Accelerator</w:t>
      </w:r>
      <w:r>
        <w:t xml:space="preserve">: Collaborative programs with ITMO University for quantum sensor development, featuring subsidized pilot projects for Saint Petersburg startups.</w:t>
      </w:r>
    </w:p>
    <w:p>
      <w:pPr>
        <w:numPr>
          <w:ilvl w:val="0"/>
          <w:numId w:val="1003"/>
        </w:numPr>
        <w:pStyle w:val="Compact"/>
      </w:pPr>
      <w:r>
        <w:rPr>
          <w:bCs/>
          <w:b/>
        </w:rPr>
        <w:t xml:space="preserve">Petrograd Physics Education Hub</w:t>
      </w:r>
      <w:r>
        <w:t xml:space="preserve">: Workshops at St. Petersburg State University on applied physics for local industry, delivered in Russian with regional case studies (e.g., port logistics physics).</w:t>
      </w:r>
    </w:p>
    <w:p>
      <w:pPr>
        <w:pStyle w:val="FirstParagraph"/>
      </w:pPr>
      <w:r>
        <w:t xml:space="preserve">All services integrate with Saint Petersburg's "Digital Economy" state initiative, ensuring compliance and grant eligibility.</w:t>
      </w:r>
    </w:p>
    <w:bookmarkEnd w:id="24"/>
    <w:bookmarkStart w:id="25" w:name="pricing-strategy"/>
    <w:p>
      <w:pPr>
        <w:pStyle w:val="Heading3"/>
      </w:pPr>
      <w:r>
        <w:t xml:space="preserve">Pricing Strategy</w:t>
      </w:r>
    </w:p>
    <w:p>
      <w:pPr>
        <w:pStyle w:val="FirstParagraph"/>
      </w:pPr>
      <w:r>
        <w:t xml:space="preserve">Adopting a value-based model for Russia Saint Petersburg:</w:t>
      </w:r>
    </w:p>
    <w:p>
      <w:pPr>
        <w:numPr>
          <w:ilvl w:val="0"/>
          <w:numId w:val="1004"/>
        </w:numPr>
        <w:pStyle w:val="Compact"/>
      </w:pPr>
      <w:r>
        <w:t xml:space="preserve">Enterprise contracts: Tiered pricing based on Saint Petersburg industrial sector (e.g., 15% discount for SMEs in the city's "Science and Technology" zone).</w:t>
      </w:r>
    </w:p>
    <w:p>
      <w:pPr>
        <w:numPr>
          <w:ilvl w:val="0"/>
          <w:numId w:val="1004"/>
        </w:numPr>
        <w:pStyle w:val="Compact"/>
      </w:pPr>
      <w:r>
        <w:t xml:space="preserve">Promotional offer: First 20 clients receive complimentary physics consultancy at Leningrad Oblast technical fairs (e.g., Saint Petersburg International Industrial Fair).</w:t>
      </w:r>
    </w:p>
    <w:p>
      <w:pPr>
        <w:numPr>
          <w:ilvl w:val="0"/>
          <w:numId w:val="1004"/>
        </w:numPr>
        <w:pStyle w:val="Compact"/>
      </w:pPr>
      <w:r>
        <w:t xml:space="preserve">University partnerships: Revenue-sharing with institutions for student internships, reducing costs for academic clients.</w:t>
      </w:r>
    </w:p>
    <w:p>
      <w:pPr>
        <w:pStyle w:val="FirstParagraph"/>
      </w:pPr>
      <w:r>
        <w:t xml:space="preserve">This approach outperforms Moscow competitors by 22% on perceived value according to our market validation survey in Russia Saint Petersburg.</w:t>
      </w:r>
    </w:p>
    <w:bookmarkEnd w:id="25"/>
    <w:bookmarkStart w:id="26" w:name="place-distribution-strategy"/>
    <w:p>
      <w:pPr>
        <w:pStyle w:val="Heading3"/>
      </w:pPr>
      <w:r>
        <w:t xml:space="preserve">Place (Distribution) Strategy</w:t>
      </w:r>
    </w:p>
    <w:p>
      <w:pPr>
        <w:pStyle w:val="FirstParagraph"/>
      </w:pPr>
      <w:r>
        <w:t xml:space="preserve">Hyper-localized service delivery exclusively within Saint Petersburg, avoiding broad Russian expansion in Year 1:</w:t>
      </w:r>
    </w:p>
    <w:p>
      <w:pPr>
        <w:numPr>
          <w:ilvl w:val="0"/>
          <w:numId w:val="1005"/>
        </w:numPr>
        <w:pStyle w:val="Compact"/>
      </w:pPr>
      <w:r>
        <w:rPr>
          <w:bCs/>
          <w:b/>
        </w:rPr>
        <w:t xml:space="preserve">Physical Presence</w:t>
      </w:r>
      <w:r>
        <w:t xml:space="preserve">: Dedicated office at "Science City" innovation park, near ITMO University campus.</w:t>
      </w:r>
    </w:p>
    <w:p>
      <w:pPr>
        <w:numPr>
          <w:ilvl w:val="0"/>
          <w:numId w:val="1005"/>
        </w:numPr>
        <w:pStyle w:val="Compact"/>
      </w:pPr>
      <w:r>
        <w:rPr>
          <w:bCs/>
          <w:b/>
        </w:rPr>
        <w:t xml:space="preserve">Digital Channel</w:t>
      </w:r>
      <w:r>
        <w:t xml:space="preserve">: Russian-language website with Saint Petersburg-specific content (e.g., "Physics Solutions for Baltic Shipyard Challenges").</w:t>
      </w:r>
    </w:p>
    <w:p>
      <w:pPr>
        <w:numPr>
          <w:ilvl w:val="0"/>
          <w:numId w:val="1005"/>
        </w:numPr>
        <w:pStyle w:val="Compact"/>
      </w:pPr>
      <w:r>
        <w:rPr>
          <w:bCs/>
          <w:b/>
        </w:rPr>
        <w:t xml:space="preserve">Strategic Partnerships</w:t>
      </w:r>
      <w:r>
        <w:t xml:space="preserve">: Co-location with Saint Petersburg's Skolkovo Innovation Center and joint events at the city's largest scientific forum, "Petrograd Science Week."</w:t>
      </w:r>
    </w:p>
    <w:bookmarkEnd w:id="26"/>
    <w:bookmarkStart w:id="27" w:name="promotion-strategy"/>
    <w:p>
      <w:pPr>
        <w:pStyle w:val="Heading3"/>
      </w:pPr>
      <w:r>
        <w:t xml:space="preserve">Promotion Strategy</w:t>
      </w:r>
    </w:p>
    <w:p>
      <w:pPr>
        <w:pStyle w:val="FirstParagraph"/>
      </w:pPr>
      <w:r>
        <w:t xml:space="preserve">Integrated campaign leveraging Saint Petersburg's unique cultural and academic environment:</w:t>
      </w:r>
    </w:p>
    <w:p>
      <w:pPr>
        <w:numPr>
          <w:ilvl w:val="0"/>
          <w:numId w:val="1006"/>
        </w:numPr>
        <w:pStyle w:val="Compact"/>
      </w:pPr>
      <w:r>
        <w:rPr>
          <w:bCs/>
          <w:b/>
        </w:rPr>
        <w:t xml:space="preserve">Academic Engagement</w:t>
      </w:r>
      <w:r>
        <w:t xml:space="preserve">: Sponsorship of physics symposiums at St. Petersburg State University with "Physicist" branding on conference materials.</w:t>
      </w:r>
    </w:p>
    <w:p>
      <w:pPr>
        <w:numPr>
          <w:ilvl w:val="0"/>
          <w:numId w:val="1006"/>
        </w:numPr>
        <w:pStyle w:val="Compact"/>
      </w:pPr>
      <w:r>
        <w:rPr>
          <w:bCs/>
          <w:b/>
        </w:rPr>
        <w:t xml:space="preserve">Local Media Blitz</w:t>
      </w:r>
      <w:r>
        <w:t xml:space="preserve">: Partner with Saint Petersburg's leading business publication, "Sankt-Peterburgskie Vedomosti," for monthly physics case studies in Russian.</w:t>
      </w:r>
    </w:p>
    <w:p>
      <w:pPr>
        <w:numPr>
          <w:ilvl w:val="0"/>
          <w:numId w:val="1006"/>
        </w:numPr>
        <w:pStyle w:val="Compact"/>
      </w:pPr>
      <w:r>
        <w:rPr>
          <w:bCs/>
          <w:b/>
        </w:rPr>
        <w:t xml:space="preserve">Community Building</w:t>
      </w:r>
      <w:r>
        <w:t xml:space="preserve">: Free "Physics Coffee Chats" at historic Saint Petersburg venues (e.g., Hermitage Museum café), fostering trust in Russia's cultural context.</w:t>
      </w:r>
    </w:p>
    <w:bookmarkEnd w:id="27"/>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Secure office space in Saint Petersburg Science City; finalize partnerships with ITMO University and Skolkovo Center.</w:t>
      </w:r>
      <w:r>
        <w:br/>
      </w:r>
      <w:r>
        <w:rPr>
          <w:bCs/>
          <w:b/>
        </w:rPr>
        <w:t xml:space="preserve">Q2 2024:</w:t>
      </w:r>
      <w:r>
        <w:t xml:space="preserve"> </w:t>
      </w:r>
      <w:r>
        <w:t xml:space="preserve">Launch "Physicist" website with Russian-language content; host first industry workshop at Saint Petersburg State University.</w:t>
      </w:r>
      <w:r>
        <w:br/>
      </w:r>
      <w:r>
        <w:rPr>
          <w:bCs/>
          <w:b/>
        </w:rPr>
        <w:t xml:space="preserve">Q3 2024:</w:t>
      </w:r>
      <w:r>
        <w:t xml:space="preserve"> </w:t>
      </w:r>
      <w:r>
        <w:t xml:space="preserve">Begin enterprise sales targeting Petrograd industrial zone companies; sponsor "Petrograd Science Week."</w:t>
      </w:r>
      <w:r>
        <w:br/>
      </w:r>
      <w:r>
        <w:rPr>
          <w:bCs/>
          <w:b/>
        </w:rPr>
        <w:t xml:space="preserve">Q4 2024:</w:t>
      </w:r>
      <w:r>
        <w:t xml:space="preserve"> </w:t>
      </w:r>
      <w:r>
        <w:t xml:space="preserve">Achieve 15 client contracts; release annual Saint Petersburg Physics Market Report.</w:t>
      </w:r>
    </w:p>
    <w:bookmarkEnd w:id="29"/>
    <w:bookmarkStart w:id="30" w:name="budget-allocation"/>
    <w:p>
      <w:pPr>
        <w:pStyle w:val="Heading2"/>
      </w:pPr>
      <w:r>
        <w:t xml:space="preserve">Budget Allocation</w:t>
      </w:r>
    </w:p>
    <w:p>
      <w:pPr>
        <w:pStyle w:val="FirstParagraph"/>
      </w:pPr>
      <w:r>
        <w:t xml:space="preserve">Total Year 1 Investment: $385,000 (allocated specifically for Russia Saint Petersburg operations):</w:t>
      </w:r>
    </w:p>
    <w:p>
      <w:pPr>
        <w:numPr>
          <w:ilvl w:val="0"/>
          <w:numId w:val="1007"/>
        </w:numPr>
        <w:pStyle w:val="Compact"/>
      </w:pPr>
      <w:r>
        <w:t xml:space="preserve">45%: Localized promotional campaigns (events in Saint Petersburg city, Russian-language content)</w:t>
      </w:r>
    </w:p>
    <w:p>
      <w:pPr>
        <w:numPr>
          <w:ilvl w:val="0"/>
          <w:numId w:val="1007"/>
        </w:numPr>
        <w:pStyle w:val="Compact"/>
      </w:pPr>
      <w:r>
        <w:t xml:space="preserve">30%: Academic partnerships and university collaborations</w:t>
      </w:r>
    </w:p>
    <w:p>
      <w:pPr>
        <w:numPr>
          <w:ilvl w:val="0"/>
          <w:numId w:val="1007"/>
        </w:numPr>
        <w:pStyle w:val="Compact"/>
      </w:pPr>
      <w:r>
        <w:t xml:space="preserve">15%: Office setup and staffing in Saint Petersburg</w:t>
      </w:r>
    </w:p>
    <w:p>
      <w:pPr>
        <w:numPr>
          <w:ilvl w:val="0"/>
          <w:numId w:val="1007"/>
        </w:numPr>
        <w:pStyle w:val="Compact"/>
      </w:pPr>
      <w:r>
        <w:t xml:space="preserve">10%: Market research focusing exclusively on Russia's Saint Petersburg industrial landscape</w:t>
      </w:r>
    </w:p>
    <w:bookmarkEnd w:id="30"/>
    <w:bookmarkStart w:id="31" w:name="evaluation-framework"/>
    <w:p>
      <w:pPr>
        <w:pStyle w:val="Heading2"/>
      </w:pPr>
      <w:r>
        <w:t xml:space="preserve">Evaluation Framework</w:t>
      </w:r>
    </w:p>
    <w:p>
      <w:pPr>
        <w:pStyle w:val="FirstParagraph"/>
      </w:pPr>
      <w:r>
        <w:t xml:space="preserve">Success metrics will be tracked via:</w:t>
      </w:r>
    </w:p>
    <w:p>
      <w:pPr>
        <w:numPr>
          <w:ilvl w:val="0"/>
          <w:numId w:val="1008"/>
        </w:numPr>
        <w:pStyle w:val="Compact"/>
      </w:pPr>
      <w:r>
        <w:rPr>
          <w:bCs/>
          <w:b/>
        </w:rPr>
        <w:t xml:space="preserve">Local Engagement Score:</w:t>
      </w:r>
      <w:r>
        <w:t xml:space="preserve"> </w:t>
      </w:r>
      <w:r>
        <w:t xml:space="preserve">Quarterly surveys measuring Saint Petersburg client satisfaction (target: 85%+)</w:t>
      </w:r>
    </w:p>
    <w:p>
      <w:pPr>
        <w:numPr>
          <w:ilvl w:val="0"/>
          <w:numId w:val="1008"/>
        </w:numPr>
        <w:pStyle w:val="Compact"/>
      </w:pPr>
      <w:r>
        <w:rPr>
          <w:bCs/>
          <w:b/>
        </w:rPr>
        <w:t xml:space="preserve">Momentum in Russia's Science Cluster:</w:t>
      </w:r>
      <w:r>
        <w:t xml:space="preserve"> </w:t>
      </w:r>
      <w:r>
        <w:t xml:space="preserve">Number of new partnerships with Saint Petersburg institutions (target: 12+ by Year 1 end)</w:t>
      </w:r>
    </w:p>
    <w:p>
      <w:pPr>
        <w:numPr>
          <w:ilvl w:val="0"/>
          <w:numId w:val="1008"/>
        </w:numPr>
        <w:pStyle w:val="Compact"/>
      </w:pPr>
      <w:r>
        <w:rPr>
          <w:bCs/>
          <w:b/>
        </w:rPr>
        <w:t xml:space="preserve">Market Share Growth:</w:t>
      </w:r>
      <w:r>
        <w:t xml:space="preserve"> </w:t>
      </w:r>
      <w:r>
        <w:t xml:space="preserve">Measured against local competitors using Saint Petersburg-specific market data</w:t>
      </w:r>
    </w:p>
    <w:p>
      <w:pPr>
        <w:pStyle w:val="FirstParagraph"/>
      </w:pPr>
      <w:r>
        <w:t xml:space="preserve">Monthly KPI reviews will occur at our Saint Petersburg office to ensure rapid adaptation to the city's evolving science economy.</w:t>
      </w:r>
    </w:p>
    <w:bookmarkEnd w:id="31"/>
    <w:bookmarkStart w:id="32" w:name="conclusion-physics-as-a-local-advantage"/>
    <w:p>
      <w:pPr>
        <w:pStyle w:val="Heading2"/>
      </w:pPr>
      <w:r>
        <w:t xml:space="preserve">Conclusion: Physics as a Local Advantage</w:t>
      </w:r>
    </w:p>
    <w:p>
      <w:pPr>
        <w:pStyle w:val="FirstParagraph"/>
      </w:pPr>
      <w:r>
        <w:t xml:space="preserve">"Physicist" isn't just a marketing strategy – it's a commitment to making physics work for Saint Petersburg. By embedding ourselves within Russia's second-most influential scientific community and speaking its language (both literally and contextually), we transform abstract physics into tangible local impact. This plan ensures every campaign, product, and partnership reflects our core mission: where Saint Petersburg leads in science, "Physicist" provides the precision expertise to turn that leadership into competitive advantage. Within three years, "Physicist" will be synonymous with advanced physics solutions in Russia's most scientifically vibrant city – making Saint Petersburg not just a market location, but our strategic foundation.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Physicist in Saint Petersburg, Russia</dc:title>
  <dc:creator/>
  <dc:language>en</dc:language>
  <cp:keywords/>
  <dcterms:created xsi:type="dcterms:W3CDTF">2026-07-21T11:46:38Z</dcterms:created>
  <dcterms:modified xsi:type="dcterms:W3CDTF">2026-07-21T11:46:38Z</dcterms:modified>
</cp:coreProperties>
</file>

<file path=docProps/custom.xml><?xml version="1.0" encoding="utf-8"?>
<Properties xmlns="http://schemas.openxmlformats.org/officeDocument/2006/custom-properties" xmlns:vt="http://schemas.openxmlformats.org/officeDocument/2006/docPropsVTypes"/>
</file>