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Physicist</w:t>
      </w:r>
      <w:r>
        <w:t xml:space="preserve"> </w:t>
      </w:r>
      <w:r>
        <w:t xml:space="preserve">-</w:t>
      </w:r>
      <w:r>
        <w:t xml:space="preserve"> </w:t>
      </w:r>
      <w:r>
        <w:t xml:space="preserve">Advancing</w:t>
      </w:r>
      <w:r>
        <w:t xml:space="preserve"> </w:t>
      </w:r>
      <w:r>
        <w:t xml:space="preserve">Innovation</w:t>
      </w:r>
      <w:r>
        <w:t xml:space="preserve"> </w:t>
      </w:r>
      <w:r>
        <w:t xml:space="preserve">in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29" w:name="Xdfd22d7b35d369fa1dda225bf4efb435851eb0b"/>
    <w:p>
      <w:pPr>
        <w:pStyle w:val="Heading1"/>
      </w:pPr>
      <w:r>
        <w:t xml:space="preserve">Comprehensive Marketing Plan for "Physicist" Technology Solutions in Riyadh, Saudi Arabia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The "Physicist" marketing plan strategically positions our physics-driven technology consultancy as the premier innovation partner for Saudi Arabia's Vision 2030 transformation. Focusing exclusively on Riyadh – the nation's economic and technological epicenter – this plan leverages Saudi Arabia's massive investment in scientific advancement to capture 15% market share in physics-based engineering solutions within three years. Our unique value proposition merges cutting-edge theoretical physics with practical Saudi industrial needs, directly supporting national goals for diversification, sustainability, and smart city development across Riyadh.</w:t>
      </w:r>
    </w:p>
    <w:bookmarkEnd w:id="20"/>
    <w:bookmarkStart w:id="21" w:name="X8c09f75825c25f3333941b0856d30b75977ab48"/>
    <w:p>
      <w:pPr>
        <w:pStyle w:val="Heading2"/>
      </w:pPr>
      <w:r>
        <w:t xml:space="preserve">Market Analysis: Riyadh's Physics-Driven Transformation</w:t>
      </w:r>
    </w:p>
    <w:p>
      <w:pPr>
        <w:pStyle w:val="FirstParagraph"/>
      </w:pPr>
      <w:r>
        <w:t xml:space="preserve">Riyadh represents the nerve center of Saudi Arabia's scientific revolution. With Vision 2030 prioritizing R&amp;D investment to 1% of GDP by 2030, the city hosts King Abdullah University of Science and Technology (KAUST), Riyadh Front development projects, and massive energy transition initiatives. Current market gaps include:</w:t>
      </w:r>
    </w:p>
    <w:p>
      <w:pPr>
        <w:numPr>
          <w:ilvl w:val="0"/>
          <w:numId w:val="1001"/>
        </w:numPr>
        <w:pStyle w:val="Compact"/>
      </w:pPr>
      <w:r>
        <w:t xml:space="preserve">Shortage of physics specialists translating quantum computing concepts for Saudi industrial applications</w:t>
      </w:r>
    </w:p>
    <w:p>
      <w:pPr>
        <w:numPr>
          <w:ilvl w:val="0"/>
          <w:numId w:val="1001"/>
        </w:numPr>
        <w:pStyle w:val="Compact"/>
      </w:pPr>
      <w:r>
        <w:t xml:space="preserve">Insufficient localized solutions for solar energy optimization in Riyadh's extreme climate</w:t>
      </w:r>
    </w:p>
    <w:p>
      <w:pPr>
        <w:numPr>
          <w:ilvl w:val="0"/>
          <w:numId w:val="1001"/>
        </w:numPr>
        <w:pStyle w:val="Compact"/>
      </w:pPr>
      <w:r>
        <w:t xml:space="preserve">Limited partnerships between academic physics research (e.g., at King Saud University) and commercial implementation</w:t>
      </w:r>
    </w:p>
    <w:p>
      <w:pPr>
        <w:pStyle w:val="FirstParagraph"/>
      </w:pPr>
      <w:r>
        <w:t xml:space="preserve">Competitor analysis reveals international firms dominate but lack cultural understanding of Saudi operational contexts. "Physicist" differentiates through Riyadh-based expertise, Arabic-language technical support, and alignment with Saudi industrial strategy documents like the National Innovation Strategy.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We will prioritize three high-value segments in Riyadh: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Entities:</w:t>
      </w:r>
      <w:r>
        <w:t xml:space="preserve"> </w:t>
      </w:r>
      <w:r>
        <w:t xml:space="preserve">Ministry of Energy, Saudi Electricity Company (SEC), and Riyadh Municipality seeking physics-based solutions for smart grid optimization and sustainable infrastructure. (Primary focus: 45% of resources)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Industrial Leaders:</w:t>
      </w:r>
      <w:r>
        <w:t xml:space="preserve"> </w:t>
      </w:r>
      <w:r>
        <w:t xml:space="preserve">PIF-backed enterprises like SABIC, Aramco, and King Abdullah Financial District developers requiring advanced materials science and AI-driven physics simulations.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Educational Institutions:</w:t>
      </w:r>
      <w:r>
        <w:t xml:space="preserve"> </w:t>
      </w:r>
      <w:r>
        <w:t xml:space="preserve">KAUST, King Saud University, and Saudi Electronic University for collaborative R&amp;D programs (long-term brand building).</w:t>
      </w:r>
    </w:p>
    <w:bookmarkEnd w:id="22"/>
    <w:bookmarkStart w:id="23" w:name="marketing-objectives-riyadh-specific"/>
    <w:p>
      <w:pPr>
        <w:pStyle w:val="Heading2"/>
      </w:pPr>
      <w:r>
        <w:t xml:space="preserve">Marketing Objectives (Riyadh-Specific)</w:t>
      </w:r>
    </w:p>
    <w:p>
      <w:pPr>
        <w:pStyle w:val="FirstParagraph"/>
      </w:pPr>
      <w:r>
        <w:t xml:space="preserve">By Q4 2025, achieve:</w:t>
      </w:r>
    </w:p>
    <w:p>
      <w:pPr>
        <w:numPr>
          <w:ilvl w:val="0"/>
          <w:numId w:val="1003"/>
        </w:numPr>
        <w:pStyle w:val="Compact"/>
      </w:pPr>
      <w:r>
        <w:t xml:space="preserve">Establish "Physicist" as the top-mentioned physics consultancy in Riyadh's business media (measured via Brandwatch analytics)</w:t>
      </w:r>
    </w:p>
    <w:p>
      <w:pPr>
        <w:numPr>
          <w:ilvl w:val="0"/>
          <w:numId w:val="1003"/>
        </w:numPr>
        <w:pStyle w:val="Compact"/>
      </w:pPr>
      <w:r>
        <w:t xml:space="preserve">Secure 8 government contracts totaling SAR 18 million for physics-based energy solutions</w:t>
      </w:r>
    </w:p>
    <w:p>
      <w:pPr>
        <w:numPr>
          <w:ilvl w:val="0"/>
          <w:numId w:val="1003"/>
        </w:numPr>
        <w:pStyle w:val="Compact"/>
      </w:pPr>
      <w:r>
        <w:t xml:space="preserve">Capture 25% market share in precision engineering simulations within Riyadh's industrial zone</w:t>
      </w:r>
    </w:p>
    <w:p>
      <w:pPr>
        <w:numPr>
          <w:ilvl w:val="0"/>
          <w:numId w:val="1003"/>
        </w:numPr>
        <w:pStyle w:val="Compact"/>
      </w:pPr>
      <w:r>
        <w:t xml:space="preserve">Build Riyadh-based talent pipeline with 30 local physicists recruited annually</w:t>
      </w:r>
    </w:p>
    <w:bookmarkEnd w:id="23"/>
    <w:bookmarkStart w:id="24" w:name="X33c9da7c29dd8ae8c7d7fe59578a64a14e9712b"/>
    <w:p>
      <w:pPr>
        <w:pStyle w:val="Heading2"/>
      </w:pPr>
      <w:r>
        <w:t xml:space="preserve">Strategic Marketing Mix: The "Physicist" Approach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Custom physics solutions for Saudi context including:</w:t>
      </w:r>
      <w:r>
        <w:t xml:space="preserve"> </w:t>
      </w:r>
      <w:r>
        <w:t xml:space="preserve">• Solar farm efficiency optimization using Riyadh's solar irradiance data</w:t>
      </w:r>
      <w:r>
        <w:t xml:space="preserve"> </w:t>
      </w:r>
      <w:r>
        <w:t xml:space="preserve">• Quantum-inspired algorithms for water desalination plants in Riyadh region</w:t>
      </w:r>
      <w:r>
        <w:t xml:space="preserve"> </w:t>
      </w:r>
      <w:r>
        <w:t xml:space="preserve">• Physics-based structural analysis for NEOM-inspired smart city construction</w:t>
      </w:r>
    </w:p>
    <w:p>
      <w:pPr>
        <w:pStyle w:val="BodyText"/>
      </w:pPr>
      <w:r>
        <w:rPr>
          <w:bCs/>
          <w:b/>
        </w:rPr>
        <w:t xml:space="preserve">Pricing:</w:t>
      </w:r>
      <w:r>
        <w:t xml:space="preserve"> </w:t>
      </w:r>
      <w:r>
        <w:t xml:space="preserve">Value-based tiered pricing aligned with Saudi government procurement standards (e.g., Tier 1: Strategic partnership contracts at 5-8% premium for Vision 2030 alignment; Tier 2: Standard engineering solutions). All pricing includes Arabic technical documentation.</w:t>
      </w:r>
    </w:p>
    <w:p>
      <w:pPr>
        <w:pStyle w:val="BodyText"/>
      </w:pPr>
      <w:r>
        <w:rPr>
          <w:bCs/>
          <w:b/>
        </w:rPr>
        <w:t xml:space="preserve">Promotion:</w:t>
      </w:r>
      <w:r>
        <w:t xml:space="preserve"> </w:t>
      </w:r>
      <w:r>
        <w:t xml:space="preserve">Riyadh-specific channels including: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Riyadh Technology Week Sponsorship</w:t>
      </w:r>
      <w:r>
        <w:t xml:space="preserve">: Exclusive platinum sponsorship for 2024 event targeting 5,000+ industry attendees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KAUST Collaborative Programs</w:t>
      </w:r>
      <w:r>
        <w:t xml:space="preserve">: Joint workshops on "Physics Applications in Saudi Climate" with KAUST's Advanced Energy Research Center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Government Digital Campaigns</w:t>
      </w:r>
      <w:r>
        <w:t xml:space="preserve">: LinkedIn ads targeting Saudi ministry decision-makers using Arabic/English bilingual content featuring local case studies (e.g., "How Physicist reduced Riyadh airport energy costs by 22%")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Riyadh Media Partnerships</w:t>
      </w:r>
      <w:r>
        <w:t xml:space="preserve">: Exclusive interviews with Saudi Business News and Al-Eqtisadiah on physics innovation for Vision 2030</w:t>
      </w:r>
    </w:p>
    <w:p>
      <w:pPr>
        <w:pStyle w:val="FirstParagraph"/>
      </w:pPr>
      <w:r>
        <w:rPr>
          <w:bCs/>
          <w:b/>
        </w:rPr>
        <w:t xml:space="preserve">Place:</w:t>
      </w:r>
      <w:r>
        <w:t xml:space="preserve"> </w:t>
      </w:r>
      <w:r>
        <w:t xml:space="preserve">Riyadh-focused operational model including:</w:t>
      </w:r>
      <w:r>
        <w:t xml:space="preserve"> </w:t>
      </w:r>
      <w:r>
        <w:t xml:space="preserve">• Dedicated Riyadh office in Prince Mohammed Bin Abdulaziz International Airport zone</w:t>
      </w:r>
      <w:r>
        <w:t xml:space="preserve"> </w:t>
      </w:r>
      <w:r>
        <w:t xml:space="preserve">• On-site technical teams at major industrial sites (e.g., Ras Tanura, Al-Kharj)</w:t>
      </w:r>
      <w:r>
        <w:t xml:space="preserve"> </w:t>
      </w:r>
      <w:r>
        <w:t xml:space="preserve">• Localized digital platform with Saudi Arabia-specific case studies</w:t>
      </w:r>
    </w:p>
    <w:bookmarkEnd w:id="24"/>
    <w:bookmarkStart w:id="25" w:name="budget-allocation-riyadh-focus"/>
    <w:p>
      <w:pPr>
        <w:pStyle w:val="Heading2"/>
      </w:pPr>
      <w:r>
        <w:t xml:space="preserve">Budget Allocation (Riyadh Focus)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 (% of Total)</w:t>
      </w:r>
    </w:p>
    <w:p>
      <w:pPr>
        <w:pStyle w:val="BodyText"/>
      </w:pPr>
      <w:r>
        <w:t xml:space="preserve">Riyadh-Specific Activities</w:t>
      </w:r>
    </w:p>
    <w:p>
      <w:pPr>
        <w:pStyle w:val="BodyText"/>
      </w:pPr>
      <w:r>
        <w:t xml:space="preserve">Digital Marketing &amp; SEO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t xml:space="preserve">Riyadh-targeted Google Ads, Arabic keyword optimization, Riyadh industry influencer partnerships</w:t>
      </w:r>
    </w:p>
    <w:p>
      <w:pPr>
        <w:pStyle w:val="BodyText"/>
      </w:pPr>
      <w:r>
        <w:t xml:space="preserve">Event Participation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Riyadh Technology Week sponsorship, KAUST workshops, government exhibition booths at Riyadh International Fair</w:t>
      </w:r>
    </w:p>
    <w:p>
      <w:pPr>
        <w:pStyle w:val="BodyText"/>
      </w:pPr>
      <w:r>
        <w:t xml:space="preserve">Talent Acquisition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Riyadh-based recruitment drives at King Saud University, local physics talent programs</w:t>
      </w:r>
    </w:p>
    <w:p>
      <w:pPr>
        <w:pStyle w:val="BodyText"/>
      </w:pPr>
      <w:r>
        <w:t xml:space="preserve">Content Creation</w:t>
      </w:r>
    </w:p>
    <w:p>
      <w:pPr>
        <w:pStyle w:val="BodyText"/>
      </w:pPr>
      <w:r>
        <w:t xml:space="preserve">17%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Riyadh-specific case studies, Arabic technical webinars with Saudi industry experts</w:t>
      </w:r>
    </w:p>
    <w:bookmarkEnd w:id="25"/>
    <w:bookmarkStart w:id="26" w:name="implementation-timeline-riyadh-roadmap"/>
    <w:p>
      <w:pPr>
        <w:pStyle w:val="Heading2"/>
      </w:pPr>
      <w:r>
        <w:t xml:space="preserve">Implementation Timeline (Riyadh Roadmap)</w:t>
      </w:r>
    </w:p>
    <w:p>
      <w:pPr>
        <w:pStyle w:val="FirstParagraph"/>
      </w:pPr>
      <w:r>
        <w:rPr>
          <w:bCs/>
          <w:b/>
        </w:rPr>
        <w:t xml:space="preserve">Q1-Q2 2024:</w:t>
      </w:r>
      <w:r>
        <w:t xml:space="preserve"> </w:t>
      </w:r>
      <w:r>
        <w:t xml:space="preserve">Launch Riyadh office; Secure first government pilot at Riyadh Municipality for smart grid physics analysis; KAUST MoU signing</w:t>
      </w:r>
    </w:p>
    <w:p>
      <w:pPr>
        <w:pStyle w:val="BodyText"/>
      </w:pPr>
      <w:r>
        <w:rPr>
          <w:bCs/>
          <w:b/>
        </w:rPr>
        <w:t xml:space="preserve">Q3-Q4 2024:</w:t>
      </w:r>
      <w:r>
        <w:t xml:space="preserve"> </w:t>
      </w:r>
      <w:r>
        <w:t xml:space="preserve">Execute Riyadh Technology Week campaign; Deploy solar optimization solution at Al-Madinah Solar Plant (Riyadh region); Begin local talent recruitment program</w:t>
      </w:r>
    </w:p>
    <w:p>
      <w:pPr>
        <w:pStyle w:val="BodyText"/>
      </w:pPr>
      <w:r>
        <w:rPr>
          <w:bCs/>
          <w:b/>
        </w:rPr>
        <w:t xml:space="preserve">2025:</w:t>
      </w:r>
      <w:r>
        <w:t xml:space="preserve"> </w:t>
      </w:r>
      <w:r>
        <w:t xml:space="preserve">Scale to 5 government contracts; Launch "Physicist Vision 2030" annual report on physics innovation in Saudi Arabia; Expand Riyadh operations to include NEOM-aligned R&amp;D lab</w:t>
      </w:r>
    </w:p>
    <w:bookmarkEnd w:id="26"/>
    <w:bookmarkStart w:id="27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We measure success through Riyadh-specific KPIs: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Brand Awareness:</w:t>
      </w:r>
      <w:r>
        <w:t xml:space="preserve"> </w:t>
      </w:r>
      <w:r>
        <w:t xml:space="preserve">40% increase in "Physicist" mention among Saudi industrial leaders (quarterly surveys)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Lead Quality:</w:t>
      </w:r>
      <w:r>
        <w:t xml:space="preserve"> </w:t>
      </w:r>
      <w:r>
        <w:t xml:space="preserve">75% of leads from Riyadh are government/enterprise prospects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Social Impact:</w:t>
      </w:r>
      <w:r>
        <w:t xml:space="preserve"> </w:t>
      </w:r>
      <w:r>
        <w:t xml:space="preserve">Number of local physicists employed annually (target: 30 by end of Year 2)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National Alignment:</w:t>
      </w:r>
      <w:r>
        <w:t xml:space="preserve"> </w:t>
      </w:r>
      <w:r>
        <w:t xml:space="preserve">Direct correlation between campaigns and Vision 2030 KPIs (tracked via Saudi Ministry of Investment reports)</w:t>
      </w:r>
    </w:p>
    <w:bookmarkEnd w:id="27"/>
    <w:bookmarkStart w:id="28" w:name="Xe317b603663fca9f9a1645d8cd9f88cdcf1c51d"/>
    <w:p>
      <w:pPr>
        <w:pStyle w:val="Heading2"/>
      </w:pPr>
      <w:r>
        <w:t xml:space="preserve">Conclusion: Physics as the Engine of Riyadh's Future</w:t>
      </w:r>
    </w:p>
    <w:p>
      <w:pPr>
        <w:pStyle w:val="FirstParagraph"/>
      </w:pPr>
      <w:r>
        <w:t xml:space="preserve">This "Physicist" marketing plan transcends traditional consulting by embedding physics innovation within Saudi Arabia's national identity. By anchoring all strategy in Riyadh's unique economic, cultural, and climate context – from solar optimization for desert conditions to Arabic-language technical delivery – we position "Physicist" not as a vendor but as the essential scientific partner for Saudi Arabia's technological sovereignty. As Vision 2030 accelerates Riyadh's transformation into a global innovation hub, "Physicist" will be the physics backbone driving measurable progress across energy, infrastructure, and education sectors. This is more than a marketing plan; it's the strategic blueprint for making physics indispensable to Saudi Arabia's future in Riyadh.</w:t>
      </w:r>
    </w:p>
    <w:p>
      <w:pPr>
        <w:pStyle w:val="BodyText"/>
      </w:pPr>
      <w:r>
        <w:rPr>
          <w:iCs/>
          <w:i/>
        </w:rPr>
        <w:t xml:space="preserve">Prepared for: Physicist Technology Solutions</w:t>
      </w:r>
      <w:r>
        <w:br/>
      </w:r>
      <w:r>
        <w:rPr>
          <w:iCs/>
          <w:i/>
        </w:rPr>
        <w:t xml:space="preserve">Date: October 26, 2023</w:t>
      </w:r>
      <w:r>
        <w:br/>
      </w:r>
      <w:r>
        <w:rPr>
          <w:iCs/>
          <w:i/>
        </w:rPr>
        <w:t xml:space="preserve">Market Focus: Riyadh, Saudi Arabia (Vision 2030 Aligned)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Physicist - Advancing Innovation in Riyadh, Saudi Arabia</dc:title>
  <dc:creator/>
  <dc:language>en</dc:language>
  <cp:keywords/>
  <dcterms:created xsi:type="dcterms:W3CDTF">2026-07-20T15:04:36Z</dcterms:created>
  <dcterms:modified xsi:type="dcterms:W3CDTF">2026-07-20T15:04:36Z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