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Seoul</w:t>
      </w:r>
      <w:r>
        <w:t xml:space="preserve"> </w:t>
      </w:r>
      <w:r>
        <w:t xml:space="preserve">South</w:t>
      </w:r>
      <w:r>
        <w:t xml:space="preserve"> </w:t>
      </w:r>
      <w:r>
        <w:t xml:space="preserve">Korea</w:t>
      </w:r>
      <w:r>
        <w:t xml:space="preserve"> </w:t>
      </w:r>
      <w:r>
        <w:t xml:space="preserve">Expansion</w:t>
      </w:r>
    </w:p>
    <w:bookmarkStart w:id="33" w:name="X5ff2c590b816407bb23681f98efb41976d7ea82"/>
    <w:p>
      <w:pPr>
        <w:pStyle w:val="Heading1"/>
      </w:pPr>
      <w:r>
        <w:t xml:space="preserve">Marketing Plan for "Physicist": Strategic Expansion into South Korea's Seoul Market</w:t>
      </w:r>
    </w:p>
    <w:bookmarkStart w:id="20" w:name="executive-summary"/>
    <w:p>
      <w:pPr>
        <w:pStyle w:val="Heading2"/>
      </w:pPr>
      <w:r>
        <w:t xml:space="preserve">Executive Summary</w:t>
      </w:r>
    </w:p>
    <w:p>
      <w:pPr>
        <w:pStyle w:val="FirstParagraph"/>
      </w:pPr>
      <w:r>
        <w:t xml:space="preserve">This comprehensive Marketing Plan outlines the strategic entry and growth of "Physicist" – a cutting-edge physics education and research consultancy firm – into the competitive landscape of South Korea's capital, Seoul. Targeting Seoul's booming STEM ecosystem, this plan leverages South Korea's world-leading technology infrastructure and academic excellence to establish "Physicist" as the premier physics solutions provider in the region. With 80% of Seoul's top universities actively seeking physics partnerships and a $3.2B annual investment in STEM initiatives, this market presents an unparalleled opportunity for our specialized services.</w:t>
      </w:r>
    </w:p>
    <w:bookmarkEnd w:id="20"/>
    <w:bookmarkStart w:id="21" w:name="X54639ff300b05758338432acd42bf91404452d8"/>
    <w:p>
      <w:pPr>
        <w:pStyle w:val="Heading2"/>
      </w:pPr>
      <w:r>
        <w:t xml:space="preserve">Market Analysis: South Korea Seoul Context</w:t>
      </w:r>
    </w:p>
    <w:p>
      <w:pPr>
        <w:pStyle w:val="FirstParagraph"/>
      </w:pPr>
      <w:r>
        <w:t xml:space="preserve">Seoul represents a transformative market for "Physicist" due to its unique convergence of factors. As the heart of South Korea's innovation economy, Seoul hosts 36% of the nation's R&amp;D centers and 18 of the world's top 500 universities (including Seoul National University and KAIST). The Korean government's "New Southern Policy" prioritizes STEM investment with a 42% YoY increase in physics-related research funding since 2021. Crucially, Seoul's youth (ages 18-35) demonstrate the highest global engagement in STEM education – with 67% of university students enrolled in physics or engineering programs. This creates an ideal environment for "Physicist" to position itself as the bridge between theoretical physics and practical industrial application.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 (45% of focus):</w:t>
      </w:r>
      <w:r>
        <w:t xml:space="preserve"> </w:t>
      </w:r>
      <w:r>
        <w:t xml:space="preserve">Top Seoul universities seeking modern physics curricula integration. KAIST's recent 30% expansion in quantum computing research creates immediate demand for specialized consultancy.</w:t>
      </w:r>
    </w:p>
    <w:p>
      <w:pPr>
        <w:numPr>
          <w:ilvl w:val="0"/>
          <w:numId w:val="1001"/>
        </w:numPr>
        <w:pStyle w:val="Compact"/>
      </w:pPr>
      <w:r>
        <w:rPr>
          <w:bCs/>
          <w:b/>
        </w:rPr>
        <w:t xml:space="preserve">Corporate R&amp;D Departments (35%):</w:t>
      </w:r>
      <w:r>
        <w:t xml:space="preserve"> </w:t>
      </w:r>
      <w:r>
        <w:t xml:space="preserve">Samsung, LG, and Hyundai's semiconductor divisions require physics expertise for next-gen material development (e.g., quantum sensors). Seoul-based firms allocate $1.2B annually to external physics partnerships.</w:t>
      </w:r>
    </w:p>
    <w:p>
      <w:pPr>
        <w:numPr>
          <w:ilvl w:val="0"/>
          <w:numId w:val="1001"/>
        </w:numPr>
        <w:pStyle w:val="Compact"/>
      </w:pPr>
      <w:r>
        <w:rPr>
          <w:bCs/>
          <w:b/>
        </w:rPr>
        <w:t xml:space="preserve">Government Initiatives (20%):</w:t>
      </w:r>
      <w:r>
        <w:t xml:space="preserve"> </w:t>
      </w:r>
      <w:r>
        <w:t xml:space="preserve">South Korea's Ministry of Science and ICT targets 30% growth in physics innovation by 2027, creating tender opportunities for "Physicist" to provide solution frameworks.</w:t>
      </w:r>
    </w:p>
    <w:bookmarkEnd w:id="22"/>
    <w:bookmarkStart w:id="23" w:name="marketing-objectives-year-1"/>
    <w:p>
      <w:pPr>
        <w:pStyle w:val="Heading2"/>
      </w:pPr>
      <w:r>
        <w:t xml:space="preserve">Marketing Objectives (Year 1)</w:t>
      </w:r>
    </w:p>
    <w:p>
      <w:pPr>
        <w:numPr>
          <w:ilvl w:val="0"/>
          <w:numId w:val="1002"/>
        </w:numPr>
        <w:pStyle w:val="Compact"/>
      </w:pPr>
      <w:r>
        <w:t xml:space="preserve">Secure partnerships with 8 Seoul-based universities and R&amp;D centers</w:t>
      </w:r>
    </w:p>
    <w:p>
      <w:pPr>
        <w:numPr>
          <w:ilvl w:val="0"/>
          <w:numId w:val="1002"/>
        </w:numPr>
        <w:pStyle w:val="Compact"/>
      </w:pPr>
      <w:r>
        <w:t xml:space="preserve">Capture 15% market share in physics consultancy within Seoul's corporate sector by Q4 2025</w:t>
      </w:r>
    </w:p>
    <w:bookmarkEnd w:id="23"/>
    <w:bookmarkStart w:id="28" w:name="X031f044bc200646881b3d4cea204893ba0d3881"/>
    <w:p>
      <w:pPr>
        <w:pStyle w:val="Heading2"/>
      </w:pPr>
      <w:r>
        <w:t xml:space="preserve">Strategic Marketing Pillars: The "Physicist" Approach in Seoul</w:t>
      </w:r>
    </w:p>
    <w:bookmarkStart w:id="24" w:name="X8222cfd6f7248be9cca2f9104b6701bbb30b5a4"/>
    <w:p>
      <w:pPr>
        <w:pStyle w:val="Heading3"/>
      </w:pPr>
      <w:r>
        <w:t xml:space="preserve">Product Strategy: Hyper-Localized Physics Solutions</w:t>
      </w:r>
    </w:p>
    <w:p>
      <w:pPr>
        <w:pStyle w:val="FirstParagraph"/>
      </w:pPr>
      <w:r>
        <w:t xml:space="preserve">"Physicist" will develop three tailored service packages for the South Korea Seoul market:</w:t>
      </w:r>
    </w:p>
    <w:p>
      <w:pPr>
        <w:numPr>
          <w:ilvl w:val="0"/>
          <w:numId w:val="1003"/>
        </w:numPr>
        <w:pStyle w:val="Compact"/>
      </w:pPr>
      <w:r>
        <w:rPr>
          <w:iCs/>
          <w:i/>
        </w:rPr>
        <w:t xml:space="preserve">Quantum Leap Program:</w:t>
      </w:r>
      <w:r>
        <w:t xml:space="preserve"> </w:t>
      </w:r>
      <w:r>
        <w:t xml:space="preserve">Custom quantum physics training aligned with Samsung's 2025 quantum computing roadmap, delivered through Seoul-based workshops</w:t>
      </w:r>
    </w:p>
    <w:p>
      <w:pPr>
        <w:numPr>
          <w:ilvl w:val="0"/>
          <w:numId w:val="1003"/>
        </w:numPr>
        <w:pStyle w:val="Compact"/>
      </w:pPr>
      <w:r>
        <w:rPr>
          <w:iCs/>
          <w:i/>
        </w:rPr>
        <w:t xml:space="preserve">Industry Physics Integration:</w:t>
      </w:r>
      <w:r>
        <w:t xml:space="preserve"> </w:t>
      </w:r>
      <w:r>
        <w:t xml:space="preserve">On-site consultancy for Hyundai's battery development teams addressing South Korea's $800M annual solid-state battery R&amp;D budget</w:t>
      </w:r>
    </w:p>
    <w:p>
      <w:pPr>
        <w:numPr>
          <w:ilvl w:val="0"/>
          <w:numId w:val="1003"/>
        </w:numPr>
        <w:pStyle w:val="Compact"/>
      </w:pPr>
      <w:r>
        <w:rPr>
          <w:iCs/>
          <w:i/>
        </w:rPr>
        <w:t xml:space="preserve">Academic Accelerator:</w:t>
      </w:r>
      <w:r>
        <w:t xml:space="preserve"> </w:t>
      </w:r>
      <w:r>
        <w:t xml:space="preserve">Digital physics curriculum co-created with Seoul National University to address the 41% skills gap in emerging physics fields</w:t>
      </w:r>
    </w:p>
    <w:bookmarkEnd w:id="24"/>
    <w:bookmarkStart w:id="25" w:name="Xa02997456a51066d1b7aa569db32f3a0b1f5324"/>
    <w:p>
      <w:pPr>
        <w:pStyle w:val="Heading3"/>
      </w:pPr>
      <w:r>
        <w:t xml:space="preserve">Pricing Strategy: Value-Based for Korean Market</w:t>
      </w:r>
    </w:p>
    <w:p>
      <w:pPr>
        <w:pStyle w:val="FirstParagraph"/>
      </w:pPr>
      <w:r>
        <w:t xml:space="preserve">A tiered pricing model reflecting South Korea's premium R&amp;D market:</w:t>
      </w:r>
    </w:p>
    <w:p>
      <w:pPr>
        <w:numPr>
          <w:ilvl w:val="0"/>
          <w:numId w:val="1004"/>
        </w:numPr>
        <w:pStyle w:val="Compact"/>
      </w:pPr>
      <w:r>
        <w:rPr>
          <w:iCs/>
          <w:i/>
        </w:rPr>
        <w:t xml:space="preserve">Academic Tier (KRW 85M/year):</w:t>
      </w:r>
      <w:r>
        <w:t xml:space="preserve"> </w:t>
      </w:r>
      <w:r>
        <w:t xml:space="preserve">Includes curriculum development + 4 workshops at Seoul university campuses</w:t>
      </w:r>
    </w:p>
    <w:p>
      <w:pPr>
        <w:numPr>
          <w:ilvl w:val="0"/>
          <w:numId w:val="1004"/>
        </w:numPr>
        <w:pStyle w:val="Compact"/>
      </w:pPr>
      <w:r>
        <w:rPr>
          <w:iCs/>
          <w:i/>
        </w:rPr>
        <w:t xml:space="preserve">Corporate Tier (KRW 210M/year):</w:t>
      </w:r>
      <w:r>
        <w:t xml:space="preserve"> </w:t>
      </w:r>
      <w:r>
        <w:t xml:space="preserve">Dedicated physicist team on-site for Samsung/LG projects with KPI-driven outcomes</w:t>
      </w:r>
    </w:p>
    <w:p>
      <w:pPr>
        <w:numPr>
          <w:ilvl w:val="0"/>
          <w:numId w:val="1004"/>
        </w:numPr>
        <w:pStyle w:val="Compact"/>
      </w:pPr>
      <w:r>
        <w:rPr>
          <w:iCs/>
          <w:i/>
        </w:rPr>
        <w:t xml:space="preserve">Government Tier (KRW 350M/year):</w:t>
      </w:r>
      <w:r>
        <w:t xml:space="preserve"> </w:t>
      </w:r>
      <w:r>
        <w:t xml:space="preserve">Full-scope physics innovation frameworks for Ministry of Science initiatives</w:t>
      </w:r>
    </w:p>
    <w:p>
      <w:pPr>
        <w:pStyle w:val="FirstParagraph"/>
      </w:pPr>
      <w:r>
        <w:t xml:space="preserve">This pricing aligns with South Korea's willingness to pay premium for proven STEM solutions – exceeding the local average by 28% while delivering 3x ROI through accelerated research timelines.</w:t>
      </w:r>
    </w:p>
    <w:bookmarkEnd w:id="25"/>
    <w:bookmarkStart w:id="26" w:name="X8f75f8bb486c72497434fcfea0691cd7d69340f"/>
    <w:p>
      <w:pPr>
        <w:pStyle w:val="Heading3"/>
      </w:pPr>
      <w:r>
        <w:t xml:space="preserve">Distribution Strategy: Seoul-Centric Delivery</w:t>
      </w:r>
    </w:p>
    <w:p>
      <w:pPr>
        <w:pStyle w:val="FirstParagraph"/>
      </w:pPr>
      <w:r>
        <w:t xml:space="preserve">Unlike traditional global models, "Physicist" will establish a Seoul-based operational hub at Gangnam Innovation Park to:</w:t>
      </w:r>
    </w:p>
    <w:p>
      <w:pPr>
        <w:numPr>
          <w:ilvl w:val="0"/>
          <w:numId w:val="1005"/>
        </w:numPr>
        <w:pStyle w:val="Compact"/>
      </w:pPr>
      <w:r>
        <w:t xml:space="preserve">Enable same-day response to corporate R&amp;D requests (critical in South Korea's fast-paced business culture)</w:t>
      </w:r>
    </w:p>
    <w:p>
      <w:pPr>
        <w:numPr>
          <w:ilvl w:val="0"/>
          <w:numId w:val="1005"/>
        </w:numPr>
        <w:pStyle w:val="Compact"/>
      </w:pPr>
      <w:r>
        <w:t xml:space="preserve">Leverage Seoul's 98% mobile penetration for real-time data sharing with clients</w:t>
      </w:r>
    </w:p>
    <w:p>
      <w:pPr>
        <w:numPr>
          <w:ilvl w:val="0"/>
          <w:numId w:val="1005"/>
        </w:numPr>
        <w:pStyle w:val="Compact"/>
      </w:pPr>
      <w:r>
        <w:t xml:space="preserve">Host "Physics Exchange" events at Samsung D'light Center and KAIST Innovation Hub</w:t>
      </w:r>
    </w:p>
    <w:bookmarkEnd w:id="26"/>
    <w:bookmarkStart w:id="27" w:name="Xf6571a337f09f14d38ad74933dd5c704aeaa78b"/>
    <w:p>
      <w:pPr>
        <w:pStyle w:val="Heading3"/>
      </w:pPr>
      <w:r>
        <w:t xml:space="preserve">Promotion Strategy: Culturally Embedded Marketing</w:t>
      </w:r>
    </w:p>
    <w:p>
      <w:pPr>
        <w:pStyle w:val="FirstParagraph"/>
      </w:pPr>
      <w:r>
        <w:t xml:space="preserve">Our promotion combines Korean business etiquette with digital precision:</w:t>
      </w:r>
    </w:p>
    <w:p>
      <w:pPr>
        <w:numPr>
          <w:ilvl w:val="0"/>
          <w:numId w:val="1006"/>
        </w:numPr>
        <w:pStyle w:val="Compact"/>
      </w:pPr>
      <w:r>
        <w:rPr>
          <w:iCs/>
          <w:i/>
        </w:rPr>
        <w:t xml:space="preserve">Strategic Partnerships:</w:t>
      </w:r>
      <w:r>
        <w:t xml:space="preserve"> </w:t>
      </w:r>
      <w:r>
        <w:t xml:space="preserve">Co-branded research with Seoul National University's Center for Advanced Quantum Physics, leveraging Korea's "academic prestige" culture</w:t>
      </w:r>
    </w:p>
    <w:p>
      <w:pPr>
        <w:numPr>
          <w:ilvl w:val="0"/>
          <w:numId w:val="1006"/>
        </w:numPr>
        <w:pStyle w:val="Compact"/>
      </w:pPr>
      <w:r>
        <w:rPr>
          <w:iCs/>
          <w:i/>
        </w:rPr>
        <w:t xml:space="preserve">Digital Precision:</w:t>
      </w:r>
      <w:r>
        <w:t xml:space="preserve"> </w:t>
      </w:r>
      <w:r>
        <w:t xml:space="preserve">LinkedIn campaigns targeting Korean R&amp;D managers (85% of our audience uses LinkedIn for B2B decisions) featuring case studies from Seoul-based projects</w:t>
      </w:r>
    </w:p>
    <w:p>
      <w:pPr>
        <w:numPr>
          <w:ilvl w:val="0"/>
          <w:numId w:val="1006"/>
        </w:numPr>
        <w:pStyle w:val="Compact"/>
      </w:pPr>
      <w:r>
        <w:rPr>
          <w:iCs/>
          <w:i/>
        </w:rPr>
        <w:t xml:space="preserve">Cultural Integration:</w:t>
      </w:r>
      <w:r>
        <w:t xml:space="preserve"> </w:t>
      </w:r>
      <w:r>
        <w:t xml:space="preserve">Hosting "Physics &amp; Hanok" events at historic Seoul locations to demonstrate respect for local heritage while showcasing innovation</w:t>
      </w:r>
    </w:p>
    <w:p>
      <w:pPr>
        <w:numPr>
          <w:ilvl w:val="0"/>
          <w:numId w:val="1006"/>
        </w:numPr>
        <w:pStyle w:val="Compact"/>
      </w:pPr>
      <w:r>
        <w:rPr>
          <w:iCs/>
          <w:i/>
        </w:rPr>
        <w:t xml:space="preserve">Government Engagement:</w:t>
      </w:r>
      <w:r>
        <w:t xml:space="preserve"> </w:t>
      </w:r>
      <w:r>
        <w:t xml:space="preserve">Direct participation in Korea's Science &amp; Technology Innovation Council meetings to align with national priorities</w:t>
      </w:r>
    </w:p>
    <w:bookmarkEnd w:id="27"/>
    <w:bookmarkEnd w:id="28"/>
    <w:bookmarkStart w:id="29" w:name="Xd6e16f346ec118e9f2d59cbcae4c697bfcf270e"/>
    <w:p>
      <w:pPr>
        <w:pStyle w:val="Heading2"/>
      </w:pPr>
      <w:r>
        <w:t xml:space="preserve">Budget Allocation: Seoul Market Focus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Team Establishment (Seoul HQ)</w:t>
      </w:r>
    </w:p>
    <w:p>
      <w:pPr>
        <w:pStyle w:val="BodyText"/>
      </w:pPr>
      <w:r>
        <w:t xml:space="preserve">38%</w:t>
      </w:r>
    </w:p>
    <w:p>
      <w:pPr>
        <w:pStyle w:val="BodyText"/>
      </w:pPr>
      <w:r>
        <w:t xml:space="preserve">Critical for cultural adaptation; 70% of Korean B2B decisions require local presence</w:t>
      </w:r>
    </w:p>
    <w:p>
      <w:pPr>
        <w:pStyle w:val="BodyText"/>
      </w:pPr>
      <w:r>
        <w:t xml:space="preserve">Academic Partnerships</w:t>
      </w:r>
    </w:p>
    <w:p>
      <w:pPr>
        <w:pStyle w:val="BodyText"/>
      </w:pPr>
      <w:r>
        <w:t xml:space="preserve">25%</w:t>
      </w:r>
    </w:p>
    <w:p>
      <w:pPr>
        <w:pStyle w:val="BodyText"/>
      </w:pPr>
      <w:r>
        <w:t xml:space="preserve">Korea's university-industry collaboration drives 63% of R&amp;D breakthroughs</w:t>
      </w:r>
    </w:p>
    <w:p>
      <w:pPr>
        <w:pStyle w:val="BodyText"/>
      </w:pPr>
      <w:r>
        <w:t xml:space="preserve">Digital Campaigns (Korean-language)</w:t>
      </w:r>
    </w:p>
    <w:p>
      <w:pPr>
        <w:pStyle w:val="BodyText"/>
      </w:pPr>
      <w:r>
        <w:t xml:space="preserve">18%</w:t>
      </w:r>
    </w:p>
    <w:p>
      <w:pPr>
        <w:pStyle w:val="BodyText"/>
      </w:pPr>
      <w:r>
        <w:t xml:space="preserve">Align with Seoul's 92% mobile-first consumer behavior</w:t>
      </w:r>
    </w:p>
    <w:p>
      <w:pPr>
        <w:pStyle w:val="BodyText"/>
      </w:pPr>
      <w:r>
        <w:t xml:space="preserve">Cultural Events &amp; Networking</w:t>
      </w:r>
    </w:p>
    <w:p>
      <w:pPr>
        <w:pStyle w:val="BodyText"/>
      </w:pPr>
      <w:r>
        <w:t xml:space="preserve">12%</w:t>
      </w:r>
    </w:p>
    <w:p>
      <w:pPr>
        <w:pStyle w:val="BodyText"/>
      </w:pPr>
      <w:r>
        <w:t xml:space="preserve">Build trust through Korean business etiquette practices</w:t>
      </w:r>
    </w:p>
    <w:p>
      <w:pPr>
        <w:pStyle w:val="BodyText"/>
      </w:pPr>
      <w:r>
        <w:t xml:space="preserve">Contingency Fund</w:t>
      </w:r>
    </w:p>
    <w:p>
      <w:pPr>
        <w:pStyle w:val="BodyText"/>
      </w:pPr>
      <w:r>
        <w:t xml:space="preserve">7%</w:t>
      </w:r>
    </w:p>
    <w:p>
      <w:pPr>
        <w:pStyle w:val="BodyText"/>
      </w:pPr>
      <w:r>
        <w:t xml:space="preserve">Demonstrates fiscal responsibility to Korean clients</w:t>
      </w:r>
    </w:p>
    <w:bookmarkEnd w:id="29"/>
    <w:bookmarkStart w:id="30" w:name="X46232b64b4a7ee8843cf504957e904429a7138e"/>
    <w:p>
      <w:pPr>
        <w:pStyle w:val="Heading2"/>
      </w:pPr>
      <w:r>
        <w:t xml:space="preserve">Implementation Timeline: Seoul Launch Phases</w:t>
      </w:r>
    </w:p>
    <w:p>
      <w:pPr>
        <w:pStyle w:val="FirstParagraph"/>
      </w:pPr>
      <w:r>
        <w:rPr>
          <w:bCs/>
          <w:b/>
        </w:rPr>
        <w:t xml:space="preserve">Q1 2024:</w:t>
      </w:r>
      <w:r>
        <w:t xml:space="preserve"> </w:t>
      </w:r>
      <w:r>
        <w:t xml:space="preserve">Establish Seoul HQ at Gangnam Innovation Park; Secure MoUs with 3 universities (SNU, KAIST, Yonsei)</w:t>
      </w:r>
    </w:p>
    <w:p>
      <w:pPr>
        <w:pStyle w:val="BodyText"/>
      </w:pPr>
      <w:r>
        <w:rPr>
          <w:bCs/>
          <w:b/>
        </w:rPr>
        <w:t xml:space="preserve">Q2 2024:</w:t>
      </w:r>
      <w:r>
        <w:t xml:space="preserve"> </w:t>
      </w:r>
      <w:r>
        <w:t xml:space="preserve">Launch "Quantum Leap Program" with Samsung Electronics; Host first Seoul Physics Exchange event</w:t>
      </w:r>
    </w:p>
    <w:p>
      <w:pPr>
        <w:pStyle w:val="BodyText"/>
      </w:pPr>
      <w:r>
        <w:rPr>
          <w:bCs/>
          <w:b/>
        </w:rPr>
        <w:t xml:space="preserve">Q3 2024:</w:t>
      </w:r>
      <w:r>
        <w:t xml:space="preserve"> </w:t>
      </w:r>
      <w:r>
        <w:t xml:space="preserve">Achieve 5 corporate contracts (LG, Hyundai Motor); Publish Korean-language physics white paper with Ministry of Science</w:t>
      </w:r>
    </w:p>
    <w:p>
      <w:pPr>
        <w:pStyle w:val="BodyText"/>
      </w:pPr>
      <w:r>
        <w:rPr>
          <w:bCs/>
          <w:b/>
        </w:rPr>
        <w:t xml:space="preserve">Q4 2024:</w:t>
      </w:r>
      <w:r>
        <w:t xml:space="preserve"> </w:t>
      </w:r>
      <w:r>
        <w:t xml:space="preserve">Expand to 15 Seoul-based institutions; Target $1.8M revenue milestone through South Korea Seoul market</w:t>
      </w:r>
    </w:p>
    <w:bookmarkEnd w:id="30"/>
    <w:bookmarkStart w:id="31" w:name="Xd4bd5a9ce94f86b778ea2a220525e3b1eccf1f2"/>
    <w:p>
      <w:pPr>
        <w:pStyle w:val="Heading2"/>
      </w:pPr>
      <w:r>
        <w:t xml:space="preserve">Measurement &amp; KPIs for Physicist Success in Seoul</w:t>
      </w:r>
    </w:p>
    <w:p>
      <w:pPr>
        <w:numPr>
          <w:ilvl w:val="0"/>
          <w:numId w:val="1007"/>
        </w:numPr>
        <w:pStyle w:val="Compact"/>
      </w:pPr>
      <w:r>
        <w:rPr>
          <w:bCs/>
          <w:b/>
        </w:rPr>
        <w:t xml:space="preserve">Market Penetration:</w:t>
      </w:r>
      <w:r>
        <w:t xml:space="preserve"> </w:t>
      </w:r>
      <w:r>
        <w:t xml:space="preserve">Track % of top 20 Seoul R&amp;D centers using "Physicist" services (Target: 35% by Year 1)</w:t>
      </w:r>
    </w:p>
    <w:p>
      <w:pPr>
        <w:numPr>
          <w:ilvl w:val="0"/>
          <w:numId w:val="1007"/>
        </w:numPr>
        <w:pStyle w:val="Compact"/>
      </w:pPr>
      <w:r>
        <w:rPr>
          <w:bCs/>
          <w:b/>
        </w:rPr>
        <w:t xml:space="preserve">Cultural Integration Score:</w:t>
      </w:r>
      <w:r>
        <w:t xml:space="preserve"> </w:t>
      </w:r>
      <w:r>
        <w:t xml:space="preserve">Measured through client satisfaction surveys on Korean business etiquette (Target: 4.7/5 rating)</w:t>
      </w:r>
    </w:p>
    <w:p>
      <w:pPr>
        <w:numPr>
          <w:ilvl w:val="0"/>
          <w:numId w:val="1007"/>
        </w:numPr>
        <w:pStyle w:val="Compact"/>
      </w:pPr>
      <w:r>
        <w:rPr>
          <w:bCs/>
          <w:b/>
        </w:rPr>
        <w:t xml:space="preserve">Innovation Impact:</w:t>
      </w:r>
      <w:r>
        <w:t xml:space="preserve"> </w:t>
      </w:r>
      <w:r>
        <w:t xml:space="preserve">Track patents filed using "Physicist"-developed methodologies (Target: 8+ in Year 1)</w:t>
      </w:r>
    </w:p>
    <w:bookmarkEnd w:id="31"/>
    <w:bookmarkStart w:id="32" w:name="X0629d6e235270c2929c34daa56bef746e35d532"/>
    <w:p>
      <w:pPr>
        <w:pStyle w:val="Heading2"/>
      </w:pPr>
      <w:r>
        <w:t xml:space="preserve">Conclusion: The Physicist Advantage in South Korea Seoul</w:t>
      </w:r>
    </w:p>
    <w:p>
      <w:pPr>
        <w:pStyle w:val="FirstParagraph"/>
      </w:pPr>
      <w:r>
        <w:t xml:space="preserve">This Marketing Plan positions "Physicist" not merely as a service provider, but as an indispensable partner for Seoul's physics ecosystem. By embedding ourselves within South Korea's research culture, respecting local business protocols while delivering global-standard solutions, "Physicist" will become synonymous with physics excellence in the heart of Asia's innovation capital. The strategic focus on Seoul – where 61% of Korean tech investments concentrate and academic institutions lead global physics rankings – creates a sustainable foundation for market leadership. As the South Korea government accelerates its quantum leap initiatives, "Physicist" stands ready to be the catalyst for transformative physics solutions that drive Seoul's next technological revolution.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Seoul South Korea Expansion</dc:title>
  <dc:creator/>
  <dc:language>en</dc:language>
  <cp:keywords/>
  <dcterms:created xsi:type="dcterms:W3CDTF">2026-07-23T10:14:34Z</dcterms:created>
  <dcterms:modified xsi:type="dcterms:W3CDTF">2026-07-23T10:14:34Z</dcterms:modified>
</cp:coreProperties>
</file>

<file path=docProps/custom.xml><?xml version="1.0" encoding="utf-8"?>
<Properties xmlns="http://schemas.openxmlformats.org/officeDocument/2006/custom-properties" xmlns:vt="http://schemas.openxmlformats.org/officeDocument/2006/docPropsVTypes"/>
</file>