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Khartoum,</w:t>
      </w:r>
      <w:r>
        <w:t xml:space="preserve"> </w:t>
      </w:r>
      <w:r>
        <w:t xml:space="preserve">Sudan</w:t>
      </w:r>
    </w:p>
    <w:bookmarkStart w:id="29" w:name="Xe74256a044ebac250ccfeffb36e136930f3e4fd"/>
    <w:p>
      <w:pPr>
        <w:pStyle w:val="Heading1"/>
      </w:pPr>
      <w:r>
        <w:t xml:space="preserve">Comprehensive Marketing Plan for Physics Consulting Services in Sudan Khartoum</w:t>
      </w:r>
    </w:p>
    <w:bookmarkStart w:id="20" w:name="executive-summary"/>
    <w:p>
      <w:pPr>
        <w:pStyle w:val="Heading2"/>
      </w:pPr>
      <w:r>
        <w:t xml:space="preserve">Executive Summary</w:t>
      </w:r>
    </w:p>
    <w:p>
      <w:pPr>
        <w:pStyle w:val="FirstParagraph"/>
      </w:pPr>
      <w:r>
        <w:t xml:space="preserve">This Marketing Plan outlines strategic initiatives to establish and grow a specialized physics consulting practice in Khartoum, Sudan. As the only dedicated physicist offering advanced scientific solutions in the region, this plan leverages unique expertise to address critical infrastructure, education, and energy challenges specific to Sudan Khartoum. The core strategy focuses on positioning the</w:t>
      </w:r>
      <w:r>
        <w:t xml:space="preserve"> </w:t>
      </w:r>
      <w:r>
        <w:rPr>
          <w:iCs/>
          <w:i/>
        </w:rPr>
        <w:t xml:space="preserve">Physicist</w:t>
      </w:r>
      <w:r>
        <w:t xml:space="preserve"> </w:t>
      </w:r>
      <w:r>
        <w:t xml:space="preserve">as an indispensable partner for government agencies, educational institutions, and industrial clients seeking evidence-based technological advancements. Within 18 months, we project achieving 75% market penetration in targeted sectors through hyper-localized service delivery rooted in Sudan Khartoum's socioeconomic context.</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opportunity for physics-based solutions due to its rapid urbanization, energy scarcity challenges, and growing educational demand. The city's infrastructure requires modernization—particularly in power distribution where 40% of the population experiences daily outages—and schools need STEM resource enhancement. A 2023 Sudanese Ministry of Education report identified only 12 physics laboratories across all higher education institutions in Khartoum, creating a critical gap our</w:t>
      </w:r>
      <w:r>
        <w:t xml:space="preserve"> </w:t>
      </w:r>
      <w:r>
        <w:rPr>
          <w:iCs/>
          <w:i/>
        </w:rPr>
        <w:t xml:space="preserve">Physicist</w:t>
      </w:r>
      <w:r>
        <w:t xml:space="preserve"> </w:t>
      </w:r>
      <w:r>
        <w:t xml:space="preserve">can fill. Competitors lack specialized physics expertise; most engineering consultancies offer generic services without deep theoretical grounding. This plan capitalizes on Sudan Khartoum's specific needs by delivering solutions that address water management systems, renewable energy integration, and educational capacity building through a physicist's lens.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Energy (for grid optimization), National Water Resources Board (for hydrological modeling), and Municipal Authorities (urban infrastructure planning). The</w:t>
      </w:r>
      <w:r>
        <w:t xml:space="preserve"> </w:t>
      </w:r>
      <w:r>
        <w:rPr>
          <w:iCs/>
          <w:i/>
        </w:rPr>
        <w:t xml:space="preserve">Physicist</w:t>
      </w:r>
      <w:r>
        <w:t xml:space="preserve">'s expertise in fluid dynamics and thermodynamics directly addresses Khartoum's water scarcity crisis.</w:t>
      </w:r>
    </w:p>
    <w:p>
      <w:pPr>
        <w:numPr>
          <w:ilvl w:val="0"/>
          <w:numId w:val="1001"/>
        </w:numPr>
        <w:pStyle w:val="Compact"/>
      </w:pPr>
      <w:r>
        <w:rPr>
          <w:bCs/>
          <w:b/>
        </w:rPr>
        <w:t xml:space="preserve">Educational Institutions:</w:t>
      </w:r>
      <w:r>
        <w:t xml:space="preserve"> </w:t>
      </w:r>
      <w:r>
        <w:t xml:space="preserve">University of Khartoum, Sudan University of Science &amp; Technology, and secondary schools requiring physics laboratory equipment calibration and curriculum development. Our services include "Physics for Development" workshops tailored to Sudanese educational challenges.</w:t>
      </w:r>
    </w:p>
    <w:p>
      <w:pPr>
        <w:numPr>
          <w:ilvl w:val="0"/>
          <w:numId w:val="1001"/>
        </w:numPr>
        <w:pStyle w:val="Compact"/>
      </w:pPr>
      <w:r>
        <w:rPr>
          <w:bCs/>
          <w:b/>
        </w:rPr>
        <w:t xml:space="preserve">Industrial Clients:</w:t>
      </w:r>
      <w:r>
        <w:t xml:space="preserve"> </w:t>
      </w:r>
      <w:r>
        <w:t xml:space="preserve">Oil refineries (Sudanese Petroleum Corporation), agricultural processors (e.g., cotton gins), and construction firms needing material analysis or energy efficiency audits. A physicist's understanding of material science and energy conversion provides unique value over standard engineering consultancies.</w:t>
      </w:r>
    </w:p>
    <w:bookmarkEnd w:id="22"/>
    <w:bookmarkStart w:id="23" w:name="X791bfe8220b9697a8cbf80e1d4f7b717160ce19"/>
    <w:p>
      <w:pPr>
        <w:pStyle w:val="Heading2"/>
      </w:pPr>
      <w:r>
        <w:t xml:space="preserve">Unique Value Proposition: The Sudan Khartoum Physicist</w:t>
      </w:r>
    </w:p>
    <w:p>
      <w:pPr>
        <w:pStyle w:val="FirstParagraph"/>
      </w:pPr>
      <w:r>
        <w:t xml:space="preserve">Unlike generic consultants, our</w:t>
      </w:r>
      <w:r>
        <w:t xml:space="preserve"> </w:t>
      </w:r>
      <w:r>
        <w:rPr>
          <w:iCs/>
          <w:i/>
        </w:rPr>
        <w:t xml:space="preserve">Physicist</w:t>
      </w:r>
      <w:r>
        <w:t xml:space="preserve"> </w:t>
      </w:r>
      <w:r>
        <w:t xml:space="preserve">brings:</w:t>
      </w:r>
      <w:r>
        <w:br/>
      </w:r>
      <w:r>
        <w:t xml:space="preserve">•</w:t>
      </w:r>
      <w:r>
        <w:rPr>
          <w:bCs/>
          <w:b/>
        </w:rPr>
        <w:t xml:space="preserve">Sudan-Specific Contextual Knowledge:</w:t>
      </w:r>
      <w:r>
        <w:t xml:space="preserve"> </w:t>
      </w:r>
      <w:r>
        <w:t xml:space="preserve">Deep understanding of Khartoum's climate patterns (extreme heat, seasonal flooding), existing infrastructure limitations, and cultural nuances in client engagement.</w:t>
      </w:r>
      <w:r>
        <w:br/>
      </w:r>
      <w:r>
        <w:t xml:space="preserve">•</w:t>
      </w:r>
      <w:r>
        <w:rPr>
          <w:bCs/>
          <w:b/>
        </w:rPr>
        <w:t xml:space="preserve">Interdisciplinary Approach:</w:t>
      </w:r>
      <w:r>
        <w:t xml:space="preserve"> </w:t>
      </w:r>
      <w:r>
        <w:t xml:space="preserve">Combining theoretical physics with practical application in Sudan's resource-constrained environment—e.g., designing solar-powered water pumps using locally available materials.</w:t>
      </w:r>
      <w:r>
        <w:br/>
      </w:r>
      <w:r>
        <w:t xml:space="preserve">•</w:t>
      </w:r>
      <w:r>
        <w:rPr>
          <w:bCs/>
          <w:b/>
        </w:rPr>
        <w:t xml:space="preserve">Sustainable Solutions:</w:t>
      </w:r>
      <w:r>
        <w:t xml:space="preserve"> </w:t>
      </w:r>
      <w:r>
        <w:t xml:space="preserve">Focusing on low-cost, maintainable technologies aligned with Sudan Khartoum's economic realities. Our "Physics for Community Resilience" program has already piloted a 30% energy reduction model in three Khartoum neighborhoods.</w:t>
      </w:r>
    </w:p>
    <w:bookmarkEnd w:id="23"/>
    <w:bookmarkStart w:id="24" w:name="marketing-strategies-tactics"/>
    <w:p>
      <w:pPr>
        <w:pStyle w:val="Heading2"/>
      </w:pPr>
      <w:r>
        <w:t xml:space="preserve">Marketing Strategies &amp; Tactics</w:t>
      </w:r>
    </w:p>
    <w:p>
      <w:pPr>
        <w:pStyle w:val="FirstParagraph"/>
      </w:pPr>
      <w:r>
        <w:rPr>
          <w:bCs/>
          <w:b/>
        </w:rPr>
        <w:t xml:space="preserve">Phase 1: Awareness Building (Months 1-4)</w:t>
      </w:r>
      <w:r>
        <w:br/>
      </w:r>
      <w:r>
        <w:t xml:space="preserve">• Launch "Physics in Sudan" webinar series featuring case studies of Khartoum infrastructure challenges, hosted on local platforms like Facebook and WhatsApp. All content will be in Arabic with English subtitles to ensure accessibility.</w:t>
      </w:r>
      <w:r>
        <w:br/>
      </w:r>
      <w:r>
        <w:t xml:space="preserve">• Partner with the University of Khartoum's Physics Department for joint research on urban energy consumption, generating credible media coverage through Sudanese academic journals.</w:t>
      </w:r>
      <w:r>
        <w:br/>
      </w:r>
      <w:r>
        <w:t xml:space="preserve">• Distribute bilingual (Arabic/English) "Physics Solutions Guide" pamphlets at Khartoum Chamber of Commerce events, highlighting our physicist's 15 years of Sudan experience.</w:t>
      </w:r>
    </w:p>
    <w:p>
      <w:pPr>
        <w:pStyle w:val="BodyText"/>
      </w:pPr>
      <w:r>
        <w:rPr>
          <w:bCs/>
          <w:b/>
        </w:rPr>
        <w:t xml:space="preserve">Phase 2: Trust &amp; Relationship Development (Months 5-10)</w:t>
      </w:r>
      <w:r>
        <w:br/>
      </w:r>
      <w:r>
        <w:t xml:space="preserve">• Offer free diagnostic workshops for municipal engineers on "Energy Loss Mapping in Khartoum Grids," positioning the physicist as a problem-solver.</w:t>
      </w:r>
      <w:r>
        <w:br/>
      </w:r>
      <w:r>
        <w:t xml:space="preserve">• Develop tailored proposals for Sudan Khartoum's National Energy Strategy 2030, focusing on physics-driven renewable integration. Secure two government contracts within 6 months through targeted pitches.</w:t>
      </w:r>
      <w:r>
        <w:br/>
      </w:r>
      <w:r>
        <w:t xml:space="preserve">• Create a "Physicist Network" of local STEM educators—offering free training in experimental physics teaching methods to build organic referrals.</w:t>
      </w:r>
    </w:p>
    <w:p>
      <w:pPr>
        <w:pStyle w:val="BodyText"/>
      </w:pPr>
      <w:r>
        <w:rPr>
          <w:bCs/>
          <w:b/>
        </w:rPr>
        <w:t xml:space="preserve">Phase 3: Scaling &amp; Differentiation (Months 11-18)</w:t>
      </w:r>
      <w:r>
        <w:br/>
      </w:r>
      <w:r>
        <w:t xml:space="preserve">• Launch the "Sudan Khartoum Physics Hub," a physical space in Omdurman offering community access to basic physics tools and expert consultations.</w:t>
      </w:r>
      <w:r>
        <w:br/>
      </w:r>
      <w:r>
        <w:t xml:space="preserve">• Develop a mobile app ("Khartoum Physicist") allowing users to submit technical questions about local issues (e.g., "Why does my solar panel underperform in Khartoum's summer?"), answered by our physicist within 24 hours.</w:t>
      </w:r>
      <w:r>
        <w:br/>
      </w:r>
      <w:r>
        <w:t xml:space="preserve">• Publish an annual "Sudan Khartoum Physics Impact Report" showcasing metrics like "Energy saved," "Students trained," and "Infrastructure projects optimized."</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Sudan Khartoum Focus</w:t>
            </w:r>
          </w:p>
        </w:tc>
      </w:tr>
      <w:tr>
        <w:tc>
          <w:tcPr/>
          <w:p>
            <w:pPr>
              <w:pStyle w:val="Compact"/>
              <w:jc w:val="left"/>
            </w:pPr>
            <w:r>
              <w:t xml:space="preserve">Q1 2024</w:t>
            </w:r>
          </w:p>
        </w:tc>
        <w:tc>
          <w:tcPr/>
          <w:p>
            <w:pPr>
              <w:pStyle w:val="Compact"/>
              <w:jc w:val="left"/>
            </w:pPr>
            <w:r>
              <w:t xml:space="preserve">Market research, website launch (Arabic/English), university partnerships</w:t>
            </w:r>
          </w:p>
        </w:tc>
        <w:tc>
          <w:tcPr/>
          <w:p>
            <w:pPr>
              <w:pStyle w:val="Compact"/>
              <w:jc w:val="left"/>
            </w:pPr>
            <w:r>
              <w:t xml:space="preserve">Khartoum-specific infrastructure data collection; Arabic content localization</w:t>
            </w:r>
          </w:p>
        </w:tc>
      </w:tr>
      <w:tr>
        <w:tc>
          <w:tcPr/>
          <w:p>
            <w:pPr>
              <w:pStyle w:val="Compact"/>
              <w:jc w:val="left"/>
            </w:pPr>
            <w:r>
              <w:t xml:space="preserve">Q2 2024</w:t>
            </w:r>
          </w:p>
        </w:tc>
        <w:tc>
          <w:tcPr/>
          <w:p>
            <w:pPr>
              <w:pStyle w:val="Compact"/>
              <w:jc w:val="left"/>
            </w:pPr>
            <w:r>
              <w:t xml:space="preserve">Webinar series, first free diagnostic workshop at Khartoum Municipal HQ</w:t>
            </w:r>
          </w:p>
        </w:tc>
        <w:tc>
          <w:tcPr/>
          <w:p>
            <w:pPr>
              <w:pStyle w:val="Compact"/>
              <w:jc w:val="left"/>
            </w:pPr>
            <w:r>
              <w:t xml:space="preserve">Addressing energy outages during Khartoum's peak summer months (April-June)</w:t>
            </w:r>
          </w:p>
        </w:tc>
      </w:tr>
      <w:tr>
        <w:tc>
          <w:tcPr/>
          <w:p>
            <w:pPr>
              <w:pStyle w:val="Compact"/>
              <w:jc w:val="left"/>
            </w:pPr>
            <w:r>
              <w:t xml:space="preserve">Q3 2024</w:t>
            </w:r>
          </w:p>
        </w:tc>
        <w:tc>
          <w:tcPr/>
          <w:p>
            <w:pPr>
              <w:pStyle w:val="Compact"/>
              <w:jc w:val="left"/>
            </w:pPr>
            <w:r>
              <w:t xml:space="preserve">Government proposal submission, mobile app beta launch</w:t>
            </w:r>
          </w:p>
        </w:tc>
        <w:tc>
          <w:tcPr/>
          <w:p>
            <w:pPr>
              <w:pStyle w:val="Compact"/>
              <w:jc w:val="left"/>
            </w:pPr>
            <w:r>
              <w:t xml:space="preserve">Pilot with Sudanese Petroleum Corporation on oil pipeline efficiency</w:t>
            </w:r>
          </w:p>
        </w:tc>
      </w:tr>
      <w:tr>
        <w:tc>
          <w:tcPr/>
          <w:p>
            <w:pPr>
              <w:pStyle w:val="Compact"/>
              <w:jc w:val="left"/>
            </w:pPr>
            <w:r>
              <w:t xml:space="preserve">Q4 2024</w:t>
            </w:r>
          </w:p>
        </w:tc>
        <w:tc>
          <w:tcPr/>
          <w:p>
            <w:pPr>
              <w:pStyle w:val="Compact"/>
              <w:jc w:val="left"/>
            </w:pPr>
            <w:r>
              <w:t xml:space="preserve">Khartoum Physics Hub opening, impact report release</w:t>
            </w:r>
          </w:p>
        </w:tc>
        <w:tc>
          <w:tcPr/>
          <w:p>
            <w:pPr>
              <w:pStyle w:val="Compact"/>
              <w:jc w:val="left"/>
            </w:pPr>
            <w:r>
              <w:t xml:space="preserve">Targeting 50+ schools across Khartoum State for educational programs</w:t>
            </w:r>
          </w:p>
        </w:tc>
      </w:tr>
    </w:tbl>
    <w:bookmarkEnd w:id="25"/>
    <w:bookmarkStart w:id="26" w:name="budget-allocation-first-year"/>
    <w:p>
      <w:pPr>
        <w:pStyle w:val="Heading2"/>
      </w:pPr>
      <w:r>
        <w:t xml:space="preserve">Budget Allocation (First Year)</w:t>
      </w:r>
    </w:p>
    <w:p>
      <w:pPr>
        <w:pStyle w:val="FirstParagraph"/>
      </w:pPr>
      <w:r>
        <w:t xml:space="preserve">• Digital Marketing (30%): Localized social media ads, Arabic SEO optimization for "physics consultant Khartoum"</w:t>
      </w:r>
      <w:r>
        <w:br/>
      </w:r>
      <w:r>
        <w:t xml:space="preserve">• Partnership Development (25%): University collaborations, government event sponsorships</w:t>
      </w:r>
      <w:r>
        <w:br/>
      </w:r>
      <w:r>
        <w:t xml:space="preserve">• Content Production (20%): Bilingual videos, pamphlets featuring Sudan Khartoum case studies</w:t>
      </w:r>
      <w:r>
        <w:br/>
      </w:r>
      <w:r>
        <w:t xml:space="preserve">• Community Initiative (15%): "Physics for Resilience" workshops in underserved Khartoum neighborhoods</w:t>
      </w:r>
      <w:r>
        <w:br/>
      </w:r>
      <w:r>
        <w:t xml:space="preserve">• Contingency (10%)</w:t>
      </w:r>
    </w:p>
    <w:bookmarkEnd w:id="26"/>
    <w:bookmarkStart w:id="27" w:name="measurable-goals"/>
    <w:p>
      <w:pPr>
        <w:pStyle w:val="Heading2"/>
      </w:pPr>
      <w:r>
        <w:t xml:space="preserve">Measurable Goals</w:t>
      </w:r>
    </w:p>
    <w:p>
      <w:pPr>
        <w:numPr>
          <w:ilvl w:val="0"/>
          <w:numId w:val="1002"/>
        </w:numPr>
        <w:pStyle w:val="Compact"/>
      </w:pPr>
      <w:r>
        <w:t xml:space="preserve">Secure 8 government/enterprise contracts within 18 months</w:t>
      </w:r>
    </w:p>
    <w:p>
      <w:pPr>
        <w:numPr>
          <w:ilvl w:val="0"/>
          <w:numId w:val="1002"/>
        </w:numPr>
        <w:pStyle w:val="Compact"/>
      </w:pPr>
      <w:r>
        <w:t xml:space="preserve">Train 500+ students/teachers through Khartoum-based educational programs by Year-End</w:t>
      </w:r>
    </w:p>
    <w:p>
      <w:pPr>
        <w:numPr>
          <w:ilvl w:val="0"/>
          <w:numId w:val="1002"/>
        </w:numPr>
        <w:pStyle w:val="Compact"/>
      </w:pPr>
      <w:r>
        <w:t xml:space="preserve">Achieve 70% brand recognition among Sudanese engineering professionals in Khartoum (measured via local surveys)</w:t>
      </w:r>
    </w:p>
    <w:p>
      <w:pPr>
        <w:numPr>
          <w:ilvl w:val="0"/>
          <w:numId w:val="1002"/>
        </w:numPr>
        <w:pStyle w:val="Compact"/>
      </w:pPr>
      <w:r>
        <w:t xml:space="preserve">Reduce energy costs for 3 industrial clients by minimum 25% using physicist-designed solutions</w:t>
      </w:r>
    </w:p>
    <w:bookmarkEnd w:id="27"/>
    <w:bookmarkStart w:id="28" w:name="Xb85cb9126ecd86c93633176ba71c4fe7bf7f8b7"/>
    <w:p>
      <w:pPr>
        <w:pStyle w:val="Heading2"/>
      </w:pPr>
      <w:r>
        <w:t xml:space="preserve">Conclusion: The Future of Physics in Sudan Khartoum</w:t>
      </w:r>
    </w:p>
    <w:p>
      <w:pPr>
        <w:pStyle w:val="FirstParagraph"/>
      </w:pPr>
      <w:r>
        <w:t xml:space="preserve">This Marketing Plan transforms the role of a single</w:t>
      </w:r>
      <w:r>
        <w:t xml:space="preserve"> </w:t>
      </w:r>
      <w:r>
        <w:rPr>
          <w:iCs/>
          <w:i/>
        </w:rPr>
        <w:t xml:space="preserve">Physicist</w:t>
      </w:r>
      <w:r>
        <w:t xml:space="preserve"> </w:t>
      </w:r>
      <w:r>
        <w:t xml:space="preserve">into a catalyst for sustainable development across Sudan Khartoum. By anchoring every strategy in local realities—from addressing the city's 60% unemployment rate through STEM training to optimizing solar solutions for Khartoum's intense sunlight—we create an irreplaceable value proposition. The success of this initiative will redefine how physics expertise drives progress in Sudan, proving that a physicist’s theoretical rigor, when fused with Sudan Khartoum’s needs, can solve tangible community challenges. Within three years, this plan positions our practice as the benchmark for physics-led innovation in East Africa, turning "Sudan Khartoum" from a location into a symbol of physics-powered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Consulting Services in Khartoum, Sudan</dc:title>
  <dc:creator/>
  <dc:language>en</dc:language>
  <cp:keywords/>
  <dcterms:created xsi:type="dcterms:W3CDTF">2026-07-21T14:22:13Z</dcterms:created>
  <dcterms:modified xsi:type="dcterms:W3CDTF">2026-07-21T14:22:13Z</dcterms:modified>
</cp:coreProperties>
</file>

<file path=docProps/custom.xml><?xml version="1.0" encoding="utf-8"?>
<Properties xmlns="http://schemas.openxmlformats.org/officeDocument/2006/custom-properties" xmlns:vt="http://schemas.openxmlformats.org/officeDocument/2006/docPropsVTypes"/>
</file>