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Thailand</w:t>
      </w:r>
      <w:r>
        <w:t xml:space="preserve"> </w:t>
      </w:r>
      <w:r>
        <w:t xml:space="preserve">Bangkok</w:t>
      </w:r>
    </w:p>
    <w:bookmarkStart w:id="30" w:name="Xcee6a16c0d938970c4e146553bf08ee21a3e18e"/>
    <w:p>
      <w:pPr>
        <w:pStyle w:val="Heading1"/>
      </w:pPr>
      <w:r>
        <w:t xml:space="preserve">Comprehensive Marketing Plan: Advancing Physics Expertise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"Physicist Solutions," a premium consultancy firm specializing in physics-driven innovation for industries across Thailand Bangkok. The plan targets corporate, academic, and government sectors seeking cutting-edge scientific solutions. With Bangkok's rapidly evolving technology ecosystem and strong demand for STEM talent, this initiative positions our team of expert Physicist professionals as indispensable partners for sustainable growth. The core objective is to capture 15% market share in physics-based R&amp;D services within Bangkok by 2026 through targeted engagement and thought leadership.</w:t>
      </w:r>
    </w:p>
    <w:bookmarkEnd w:id="20"/>
    <w:bookmarkStart w:id="21" w:name="market-analysis-thailand-bangkok-context"/>
    <w:p>
      <w:pPr>
        <w:pStyle w:val="Heading2"/>
      </w:pPr>
      <w:r>
        <w:t xml:space="preserve">Market Analysis: Thailand Bangkok Context</w:t>
      </w:r>
    </w:p>
    <w:p>
      <w:pPr>
        <w:pStyle w:val="FirstParagraph"/>
      </w:pPr>
      <w:r>
        <w:t xml:space="preserve">Bangkok represents Southeast Asia's largest economic hub, with a booming industrial sector where physics applications are increasingly critical. Key industries including renewable energy (e.g., solar panel manufacturers), semiconductor production (e.g., Samsung's Thai facilities), and smart city infrastructure require advanced physics expertise. According to Thailand's National Science and Technology Development Agency, 68% of Bangkok-based tech firms report unmet demand for specialized physicist talent. The government’s "Thailand 4.0" policy further accelerates this need by prioritizing high-tech manufacturing innovation. This presents a unique opportunity for Physicist Solutions to bridge the gap between academic physics knowledge and commercial applications in Thailand Bangkok.</w:t>
      </w:r>
    </w:p>
    <w:bookmarkEnd w:id="21"/>
    <w:bookmarkStart w:id="22" w:name="target-audience"/>
    <w:p>
      <w:pPr>
        <w:pStyle w:val="Heading2"/>
      </w:pPr>
      <w:r>
        <w:t xml:space="preserve">Target Audience</w:t>
      </w:r>
    </w:p>
    <w:p>
      <w:pPr>
        <w:pStyle w:val="FirstParagraph"/>
      </w:pPr>
      <w:r>
        <w:t xml:space="preserve">Our primary audience comprises three segments:</w:t>
      </w:r>
    </w:p>
    <w:p>
      <w:pPr>
        <w:numPr>
          <w:ilvl w:val="0"/>
          <w:numId w:val="1001"/>
        </w:numPr>
        <w:pStyle w:val="Compact"/>
      </w:pPr>
      <w:r>
        <w:rPr>
          <w:bCs/>
          <w:b/>
        </w:rPr>
        <w:t xml:space="preserve">Corporate Leaders:</w:t>
      </w:r>
      <w:r>
        <w:t xml:space="preserve"> </w:t>
      </w:r>
      <w:r>
        <w:t xml:space="preserve">C-suite executives at manufacturing firms (e.g., automotive, electronics) requiring physics-based optimization of production processes.</w:t>
      </w:r>
    </w:p>
    <w:p>
      <w:pPr>
        <w:numPr>
          <w:ilvl w:val="0"/>
          <w:numId w:val="1001"/>
        </w:numPr>
        <w:pStyle w:val="Compact"/>
      </w:pPr>
      <w:r>
        <w:rPr>
          <w:bCs/>
          <w:b/>
        </w:rPr>
        <w:t xml:space="preserve">Academic Institutions:</w:t>
      </w:r>
      <w:r>
        <w:t xml:space="preserve"> </w:t>
      </w:r>
      <w:r>
        <w:t xml:space="preserve">Universities like Chulalongkorn and Thammasat seeking Physicist-led research collaborations for grant applications.</w:t>
      </w:r>
    </w:p>
    <w:p>
      <w:pPr>
        <w:numPr>
          <w:ilvl w:val="0"/>
          <w:numId w:val="1001"/>
        </w:numPr>
        <w:pStyle w:val="Compact"/>
      </w:pPr>
      <w:r>
        <w:rPr>
          <w:bCs/>
          <w:b/>
        </w:rPr>
        <w:t xml:space="preserve">Government Entities:</w:t>
      </w:r>
      <w:r>
        <w:t xml:space="preserve"> </w:t>
      </w:r>
      <w:r>
        <w:t xml:space="preserve">Agencies such as the Ministry of Industry and PTT Group needing physics expertise for national infrastructure projects.</w:t>
      </w:r>
    </w:p>
    <w:p>
      <w:pPr>
        <w:pStyle w:val="FirstParagraph"/>
      </w:pPr>
      <w:r>
        <w:t xml:space="preserve">These groups prioritize cost-effective innovation with measurable ROI—exactly what our Physicist team delivers through tailored solutions in nanotechnology, materials science, and energy systems.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Bangkok industrial decision-makers within 18 months.</w:t>
      </w:r>
    </w:p>
    <w:p>
      <w:pPr>
        <w:numPr>
          <w:ilvl w:val="0"/>
          <w:numId w:val="1002"/>
        </w:numPr>
        <w:pStyle w:val="Compact"/>
      </w:pPr>
      <w:r>
        <w:rPr>
          <w:bCs/>
          <w:b/>
        </w:rPr>
        <w:t xml:space="preserve">Client Acquisition:</w:t>
      </w:r>
      <w:r>
        <w:t xml:space="preserve"> </w:t>
      </w:r>
      <w:r>
        <w:t xml:space="preserve">Secure 30+ corporate contracts and 5 university partnerships by Q4 2025.</w:t>
      </w:r>
    </w:p>
    <w:p>
      <w:pPr>
        <w:numPr>
          <w:ilvl w:val="0"/>
          <w:numId w:val="1002"/>
        </w:numPr>
        <w:pStyle w:val="Compact"/>
      </w:pPr>
      <w:r>
        <w:rPr>
          <w:bCs/>
          <w:b/>
        </w:rPr>
        <w:t xml:space="preserve">Differentiation:</w:t>
      </w:r>
      <w:r>
        <w:t xml:space="preserve"> </w:t>
      </w:r>
      <w:r>
        <w:t xml:space="preserve">Position Physicist Solutions as the only Bangkok-based firm with dual expertise in theoretical physics and commercial scalability.</w:t>
      </w:r>
    </w:p>
    <w:bookmarkEnd w:id="23"/>
    <w:bookmarkStart w:id="24" w:name="core-marketing-strategies"/>
    <w:p>
      <w:pPr>
        <w:pStyle w:val="Heading2"/>
      </w:pPr>
      <w:r>
        <w:t xml:space="preserve">Core Marketing Strategies</w:t>
      </w:r>
    </w:p>
    <w:p>
      <w:pPr>
        <w:pStyle w:val="FirstParagraph"/>
      </w:pPr>
      <w:r>
        <w:rPr>
          <w:bCs/>
          <w:b/>
        </w:rPr>
        <w:t xml:space="preserve">Strategy 1: Hyper-Local Thought Leadership</w:t>
      </w:r>
    </w:p>
    <w:p>
      <w:pPr>
        <w:pStyle w:val="BodyText"/>
      </w:pPr>
      <w:r>
        <w:t xml:space="preserve">We will establish our Physicist team as industry authorities through Bangkok-centric content. This includes:</w:t>
      </w:r>
    </w:p>
    <w:p>
      <w:pPr>
        <w:numPr>
          <w:ilvl w:val="0"/>
          <w:numId w:val="1003"/>
        </w:numPr>
        <w:pStyle w:val="Compact"/>
      </w:pPr>
      <w:r>
        <w:t xml:space="preserve">Hosting monthly "Physics in Action" webinars for Thai businesses, featuring case studies like optimizing LED production lines at a Bangkok semiconductor plant.</w:t>
      </w:r>
    </w:p>
    <w:p>
      <w:pPr>
        <w:numPr>
          <w:ilvl w:val="0"/>
          <w:numId w:val="1003"/>
        </w:numPr>
        <w:pStyle w:val="Compact"/>
      </w:pPr>
      <w:r>
        <w:t xml:space="preserve">Publishing whitepapers in Thai and English addressing local challenges (e.g., "Reducing Energy Waste in Bangkok’s Data Centers: A Physics Perspective").</w:t>
      </w:r>
    </w:p>
    <w:p>
      <w:pPr>
        <w:numPr>
          <w:ilvl w:val="0"/>
          <w:numId w:val="1003"/>
        </w:numPr>
        <w:pStyle w:val="Compact"/>
      </w:pPr>
      <w:r>
        <w:t xml:space="preserve">Partnering with Thai tech media outlets (e.g., Techsauce, The Thaiger) for exclusive Physicist insights on industry trends.</w:t>
      </w:r>
    </w:p>
    <w:p>
      <w:pPr>
        <w:pStyle w:val="FirstParagraph"/>
      </w:pPr>
      <w:r>
        <w:rPr>
          <w:bCs/>
          <w:b/>
        </w:rPr>
        <w:t xml:space="preserve">Strategy 2: Strategic Local Partnerships</w:t>
      </w:r>
    </w:p>
    <w:p>
      <w:pPr>
        <w:pStyle w:val="BodyText"/>
      </w:pPr>
      <w:r>
        <w:t xml:space="preserve">Leveraging Thailand Bangkok's collaborative business culture:</w:t>
      </w:r>
    </w:p>
    <w:p>
      <w:pPr>
        <w:numPr>
          <w:ilvl w:val="0"/>
          <w:numId w:val="1004"/>
        </w:numPr>
        <w:pStyle w:val="Compact"/>
      </w:pPr>
      <w:r>
        <w:t xml:space="preserve">Forming alliances with Thai engineering universities for talent pipelines and joint R&amp;D projects.</w:t>
      </w:r>
    </w:p>
    <w:p>
      <w:pPr>
        <w:numPr>
          <w:ilvl w:val="0"/>
          <w:numId w:val="1004"/>
        </w:numPr>
        <w:pStyle w:val="Compact"/>
      </w:pPr>
      <w:r>
        <w:t xml:space="preserve">Collaborating with the Board of Investment (BOI) to co-host "Physics Innovation Forums" targeting foreign investors in Thailand's tech sector.</w:t>
      </w:r>
    </w:p>
    <w:p>
      <w:pPr>
        <w:numPr>
          <w:ilvl w:val="0"/>
          <w:numId w:val="1004"/>
        </w:numPr>
        <w:pStyle w:val="Compact"/>
      </w:pPr>
      <w:r>
        <w:t xml:space="preserve">Joining the Bangkok Chamber of Commerce as a technology associate to gain credibility in local business networks.</w:t>
      </w:r>
    </w:p>
    <w:p>
      <w:pPr>
        <w:pStyle w:val="FirstParagraph"/>
      </w:pPr>
      <w:r>
        <w:rPr>
          <w:bCs/>
          <w:b/>
        </w:rPr>
        <w:t xml:space="preserve">Strategy 3: Digital Precision Targeting</w:t>
      </w:r>
    </w:p>
    <w:p>
      <w:pPr>
        <w:pStyle w:val="BodyText"/>
      </w:pPr>
      <w:r>
        <w:t xml:space="preserve">We’ll deploy geo-targeted digital campaigns focused on Thailand Bangkok:</w:t>
      </w:r>
    </w:p>
    <w:p>
      <w:pPr>
        <w:numPr>
          <w:ilvl w:val="0"/>
          <w:numId w:val="1005"/>
        </w:numPr>
        <w:pStyle w:val="Compact"/>
      </w:pPr>
      <w:r>
        <w:t xml:space="preserve">LinkedIn ads targeting job titles like "Director of R&amp;D" in Bangkok, emphasizing Physicist-led success metrics (e.g., "23% cost reduction for a Thai EV battery client").</w:t>
      </w:r>
    </w:p>
    <w:p>
      <w:pPr>
        <w:numPr>
          <w:ilvl w:val="0"/>
          <w:numId w:val="1005"/>
        </w:numPr>
        <w:pStyle w:val="Compact"/>
      </w:pPr>
      <w:r>
        <w:t xml:space="preserve">Google Ads with keywords: "physics consultant Bangkok," "physicist services Thailand."</w:t>
      </w:r>
    </w:p>
    <w:p>
      <w:pPr>
        <w:numPr>
          <w:ilvl w:val="0"/>
          <w:numId w:val="1005"/>
        </w:numPr>
        <w:pStyle w:val="Compact"/>
      </w:pPr>
      <w:r>
        <w:t xml:space="preserve">A dedicated Thai-language landing page showcasing case studies from the Bangkok market.</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BOI partnership signing, first webinar series</w:t>
      </w:r>
    </w:p>
    <w:p>
      <w:pPr>
        <w:pStyle w:val="BodyText"/>
      </w:pPr>
      <w:r>
        <w:t xml:space="preserve">Q3 2024</w:t>
      </w:r>
    </w:p>
    <w:p>
      <w:pPr>
        <w:pStyle w:val="BodyText"/>
      </w:pPr>
      <w:r>
        <w:t xml:space="preserve">University collaboration agreements, Thai-language content rollout</w:t>
      </w:r>
    </w:p>
    <w:p>
      <w:pPr>
        <w:pStyle w:val="BodyText"/>
      </w:pPr>
      <w:r>
        <w:t xml:space="preserve">Q1 2025</w:t>
      </w:r>
    </w:p>
    <w:p>
      <w:pPr>
        <w:pStyle w:val="BodyText"/>
      </w:pPr>
      <w:r>
        <w:t xml:space="preserve">Inaugural Bangkok Physics Innovation Forum (50+ attendees)</w:t>
      </w:r>
    </w:p>
    <w:p>
      <w:pPr>
        <w:pStyle w:val="BodyText"/>
      </w:pPr>
      <w:r>
        <w:t xml:space="preserve">Q4 2025</w:t>
      </w:r>
    </w:p>
    <w:p>
      <w:pPr>
        <w:pStyle w:val="BodyText"/>
      </w:pPr>
      <w:r>
        <w:t xml:space="preserve">Expansion to secondary cities (Chiang Mai, Pattaya) with Bangkok as base</w:t>
      </w:r>
    </w:p>
    <w:bookmarkEnd w:id="25"/>
    <w:bookmarkStart w:id="26" w:name="budget-allocation"/>
    <w:p>
      <w:pPr>
        <w:pStyle w:val="Heading2"/>
      </w:pPr>
      <w:r>
        <w:t xml:space="preserve">Budget Allocation</w:t>
      </w:r>
    </w:p>
    <w:p>
      <w:pPr>
        <w:pStyle w:val="FirstParagraph"/>
      </w:pPr>
      <w:r>
        <w:t xml:space="preserve">Total initial investment: $185,000 (allocated over 18 months)</w:t>
      </w:r>
    </w:p>
    <w:p>
      <w:pPr>
        <w:numPr>
          <w:ilvl w:val="0"/>
          <w:numId w:val="1006"/>
        </w:numPr>
        <w:pStyle w:val="Compact"/>
      </w:pPr>
      <w:r>
        <w:rPr>
          <w:bCs/>
          <w:b/>
        </w:rPr>
        <w:t xml:space="preserve">Content &amp; Events (45%):</w:t>
      </w:r>
      <w:r>
        <w:t xml:space="preserve"> </w:t>
      </w:r>
      <w:r>
        <w:t xml:space="preserve">$83,250 for webinars, whitepapers, and the Bangkok Innovation Forum.</w:t>
      </w:r>
    </w:p>
    <w:p>
      <w:pPr>
        <w:numPr>
          <w:ilvl w:val="0"/>
          <w:numId w:val="1006"/>
        </w:numPr>
        <w:pStyle w:val="Compact"/>
      </w:pPr>
      <w:r>
        <w:rPr>
          <w:bCs/>
          <w:b/>
        </w:rPr>
        <w:t xml:space="preserve">Digital Marketing (30%):</w:t>
      </w:r>
      <w:r>
        <w:t xml:space="preserve"> </w:t>
      </w:r>
      <w:r>
        <w:t xml:space="preserve">$55,500 for targeted ads and SEO in Thailand Bangkok.</w:t>
      </w:r>
    </w:p>
    <w:p>
      <w:pPr>
        <w:numPr>
          <w:ilvl w:val="0"/>
          <w:numId w:val="1006"/>
        </w:numPr>
        <w:pStyle w:val="Compact"/>
      </w:pPr>
      <w:r>
        <w:rPr>
          <w:bCs/>
          <w:b/>
        </w:rPr>
        <w:t xml:space="preserve">Partnerships (15%):</w:t>
      </w:r>
      <w:r>
        <w:t xml:space="preserve"> </w:t>
      </w:r>
      <w:r>
        <w:t xml:space="preserve">$27,750 for BOI collaborations and university agreements.</w:t>
      </w:r>
    </w:p>
    <w:p>
      <w:pPr>
        <w:numPr>
          <w:ilvl w:val="0"/>
          <w:numId w:val="1006"/>
        </w:numPr>
        <w:pStyle w:val="Compact"/>
      </w:pPr>
      <w:r>
        <w:rPr>
          <w:bCs/>
          <w:b/>
        </w:rPr>
        <w:t xml:space="preserve">Analytics (10%):</w:t>
      </w:r>
      <w:r>
        <w:t xml:space="preserve"> </w:t>
      </w:r>
      <w:r>
        <w:t xml:space="preserve">$18,500 for tracking local engagement metrics.</w:t>
      </w:r>
    </w:p>
    <w:bookmarkEnd w:id="26"/>
    <w:bookmarkStart w:id="27" w:name="evaluation-metrics"/>
    <w:p>
      <w:pPr>
        <w:pStyle w:val="Heading2"/>
      </w:pPr>
      <w:r>
        <w:t xml:space="preserve">Evaluation Metrics</w:t>
      </w:r>
    </w:p>
    <w:p>
      <w:pPr>
        <w:pStyle w:val="FirstParagraph"/>
      </w:pPr>
      <w:r>
        <w:t xml:space="preserve">We measure success through three pillars aligned with Thailand Bangkok’s business culture:</w:t>
      </w:r>
    </w:p>
    <w:p>
      <w:pPr>
        <w:numPr>
          <w:ilvl w:val="0"/>
          <w:numId w:val="1007"/>
        </w:numPr>
        <w:pStyle w:val="Compact"/>
      </w:pPr>
      <w:r>
        <w:rPr>
          <w:bCs/>
          <w:b/>
        </w:rPr>
        <w:t xml:space="preserve">Engagement Depth:</w:t>
      </w:r>
      <w:r>
        <w:t xml:space="preserve"> </w:t>
      </w:r>
      <w:r>
        <w:t xml:space="preserve">65%+ lead-to-meeting conversion rate in Bangkok (tracked via CRM).</w:t>
      </w:r>
    </w:p>
    <w:p>
      <w:pPr>
        <w:numPr>
          <w:ilvl w:val="0"/>
          <w:numId w:val="1007"/>
        </w:numPr>
        <w:pStyle w:val="Compact"/>
      </w:pPr>
      <w:r>
        <w:rPr>
          <w:bCs/>
          <w:b/>
        </w:rPr>
        <w:t xml:space="preserve">Local Impact:</w:t>
      </w:r>
      <w:r>
        <w:t xml:space="preserve"> </w:t>
      </w:r>
      <w:r>
        <w:t xml:space="preserve">Number of Thai students recruited through university partnerships (target: 12 by 2025).</w:t>
      </w:r>
    </w:p>
    <w:p>
      <w:pPr>
        <w:numPr>
          <w:ilvl w:val="0"/>
          <w:numId w:val="1007"/>
        </w:numPr>
        <w:pStyle w:val="Compact"/>
      </w:pPr>
      <w:r>
        <w:rPr>
          <w:bCs/>
          <w:b/>
        </w:rPr>
        <w:t xml:space="preserve">Economic Value:</w:t>
      </w:r>
      <w:r>
        <w:t xml:space="preserve"> </w:t>
      </w:r>
      <w:r>
        <w:t xml:space="preserve">Client ROI reports (e.g., "Average energy savings: 19% for Bangkok clients").</w:t>
      </w:r>
    </w:p>
    <w:bookmarkEnd w:id="27"/>
    <w:bookmarkStart w:id="28" w:name="Xaef9402151880dd10feb0603fe0a14dfe9fee9d"/>
    <w:p>
      <w:pPr>
        <w:pStyle w:val="Heading2"/>
      </w:pPr>
      <w:r>
        <w:t xml:space="preserve">Why This Marketing Plan Works for Thailand Bangkok</w:t>
      </w:r>
    </w:p>
    <w:p>
      <w:pPr>
        <w:pStyle w:val="FirstParagraph"/>
      </w:pPr>
      <w:r>
        <w:t xml:space="preserve">This plan directly addresses Bangkok’s unique market dynamics. Unlike generic global strategies, we embed "Physicist" expertise within the local context—recognizing that Thai businesses value relationship-driven solutions over cold sales pitches. Our Physicist team will conduct on-ground workshops at key industrial zones (e.g., Eastern Seaboard Economic Corridor), demonstrating immediate applicability to Bangkok operations. Crucially, we avoid Western-centric jargon, using Thai business etiquette in all communications while maintaining scientific rigor.</w:t>
      </w:r>
    </w:p>
    <w:p>
      <w:pPr>
        <w:pStyle w:val="BodyText"/>
      </w:pPr>
      <w:r>
        <w:t xml:space="preserve">Furthermore, the plan aligns with Thailand’s national goals: By positioning Physicist Solutions as an enabler of "Thailand 4.0," we gain government support through BOI incentives and access to priority R&amp;D funding. This is not merely a marketing initiative—it’s a strategic partnership for Bangkok’s technological advancement.</w:t>
      </w:r>
    </w:p>
    <w:bookmarkEnd w:id="28"/>
    <w:bookmarkStart w:id="29" w:name="conclusion"/>
    <w:p>
      <w:pPr>
        <w:pStyle w:val="Heading2"/>
      </w:pPr>
      <w:r>
        <w:t xml:space="preserve">Conclusion</w:t>
      </w:r>
    </w:p>
    <w:p>
      <w:pPr>
        <w:pStyle w:val="FirstParagraph"/>
      </w:pPr>
      <w:r>
        <w:t xml:space="preserve">The Marketing Plan for Physicist Solutions transcends conventional consulting outreach. It leverages Bangkok's ambition as Asia's innovation frontier by placing expert Physicist talent at the heart of Thailand’s industrial evolution. Every tactic—from localized content to BOI partnerships—ensures our Physics expertise delivers tangible value within Bangkok’s economic ecosystem. As we scale, this initiative will cement "Physicist" as synonymous with transformative, locally attuned scientific solutions in Thailand Bangkok, driving measurable growth for clients while advancing national technological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Thailand Bangkok</dc:title>
  <dc:creator/>
  <dc:language>en</dc:language>
  <cp:keywords/>
  <dcterms:created xsi:type="dcterms:W3CDTF">2026-07-21T16:00:15Z</dcterms:created>
  <dcterms:modified xsi:type="dcterms:W3CDTF">2026-07-21T16:00:15Z</dcterms:modified>
</cp:coreProperties>
</file>

<file path=docProps/custom.xml><?xml version="1.0" encoding="utf-8"?>
<Properties xmlns="http://schemas.openxmlformats.org/officeDocument/2006/custom-properties" xmlns:vt="http://schemas.openxmlformats.org/officeDocument/2006/docPropsVTypes"/>
</file>