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Professional</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2" w:name="X2642fa51afe6eba927fa84d6a85af3b196e3d11"/>
    <w:p>
      <w:pPr>
        <w:pStyle w:val="Heading1"/>
      </w:pPr>
      <w:r>
        <w:t xml:space="preserve">Comprehensive Marketing Plan for Physicist Professional Services in United Arab Emirates Dubai</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premier physicist professional services brand within Dubai, United Arab Emirates. Targeting high-value industrial, academic, and governmental sectors in the Gulf region, this plan leverages Dubai's status as a global innovation hub to position our physicist expert as an indispensable partner for cutting-edge technological solutions. With Dubai's strategic vision of becoming a leader in artificial intelligence and sustainable energy by 2030, our specialized physics expertise directly aligns with UAE national priorities. This Marketing Plan details targeted positioning, audience engagement strategies, and measurable growth tactics designed specifically for the unique business ecosystem of United Arab Emirates Dubai.</w:t>
      </w:r>
    </w:p>
    <w:bookmarkEnd w:id="20"/>
    <w:bookmarkStart w:id="21" w:name="Xcbbd01b7aa21cacd8dcf75c9c81099951f38b64"/>
    <w:p>
      <w:pPr>
        <w:pStyle w:val="Heading2"/>
      </w:pPr>
      <w:r>
        <w:t xml:space="preserve">Market Analysis: Physics Expertise in Dubai Context</w:t>
      </w:r>
    </w:p>
    <w:p>
      <w:pPr>
        <w:pStyle w:val="FirstParagraph"/>
      </w:pPr>
      <w:r>
        <w:t xml:space="preserve">Dubai's rapidly evolving economic landscape presents exceptional opportunities for physics professionals. The United Arab Emirates has allocated over $10 billion to AI and quantum computing initiatives through the UAE Centres of Excellence, creating immediate demand for physicist-led solutions. In 2023, Dubai's Smart City initiative alone required 34% more physics consultants compared to previous years. Our analysis identifies three critical growth segments:</w:t>
      </w:r>
    </w:p>
    <w:p>
      <w:pPr>
        <w:numPr>
          <w:ilvl w:val="0"/>
          <w:numId w:val="1001"/>
        </w:numPr>
        <w:pStyle w:val="Compact"/>
      </w:pPr>
      <w:r>
        <w:rPr>
          <w:bCs/>
          <w:b/>
        </w:rPr>
        <w:t xml:space="preserve">Renewable Energy &amp; Sustainability:</w:t>
      </w:r>
      <w:r>
        <w:t xml:space="preserve"> </w:t>
      </w:r>
      <w:r>
        <w:t xml:space="preserve">Dubai's Mohammed bin Rashid Al Maktoum Solar Park (world's largest single-site solar plant) requires continuous physics optimization</w:t>
      </w:r>
    </w:p>
    <w:p>
      <w:pPr>
        <w:numPr>
          <w:ilvl w:val="0"/>
          <w:numId w:val="1001"/>
        </w:numPr>
        <w:pStyle w:val="Compact"/>
      </w:pPr>
      <w:r>
        <w:rPr>
          <w:bCs/>
          <w:b/>
        </w:rPr>
        <w:t xml:space="preserve">Aerospace &amp; Defense Technology:</w:t>
      </w:r>
      <w:r>
        <w:t xml:space="preserve"> </w:t>
      </w:r>
      <w:r>
        <w:t xml:space="preserve">With 60+ aerospace companies operating in Dubai International Financial Centre, precision physics analysis is essential</w:t>
      </w:r>
    </w:p>
    <w:p>
      <w:pPr>
        <w:numPr>
          <w:ilvl w:val="0"/>
          <w:numId w:val="1001"/>
        </w:numPr>
        <w:pStyle w:val="Compact"/>
      </w:pPr>
      <w:r>
        <w:rPr>
          <w:bCs/>
          <w:b/>
        </w:rPr>
        <w:t xml:space="preserve">Smart Infrastructure Development:</w:t>
      </w:r>
      <w:r>
        <w:t xml:space="preserve"> </w:t>
      </w:r>
      <w:r>
        <w:t xml:space="preserve">Dubai's $1.3 trillion Vision 2040 infrastructure projects demand physics expertise for structural integrity and energy efficiency</w:t>
      </w:r>
    </w:p>
    <w:bookmarkEnd w:id="21"/>
    <w:bookmarkStart w:id="22" w:name="target-audience-strategy"/>
    <w:p>
      <w:pPr>
        <w:pStyle w:val="Heading2"/>
      </w:pPr>
      <w:r>
        <w:t xml:space="preserve">Target Audience Strategy</w:t>
      </w:r>
    </w:p>
    <w:p>
      <w:pPr>
        <w:pStyle w:val="FirstParagraph"/>
      </w:pPr>
      <w:r>
        <w:t xml:space="preserve">This Marketing Plan specifically targets decision-makers in UAE entities requiring physics solutions:</w:t>
      </w:r>
    </w:p>
    <w:p>
      <w:pPr>
        <w:pStyle w:val="BodyText"/>
      </w:pPr>
      <w:r>
        <w:rPr>
          <w:bCs/>
          <w:b/>
        </w:rPr>
        <w:t xml:space="preserve">Government Entities:</w:t>
      </w:r>
      <w:r>
        <w:t xml:space="preserve"> </w:t>
      </w:r>
      <w:r>
        <w:t xml:space="preserve">Dubai Electricity and Water Authority (DEWA), Department of Economic Development, and Smart Dubai initiatives</w:t>
      </w:r>
    </w:p>
    <w:p>
      <w:pPr>
        <w:pStyle w:val="BodyText"/>
      </w:pPr>
      <w:r>
        <w:rPr>
          <w:bCs/>
          <w:b/>
        </w:rPr>
        <w:t xml:space="preserve">Corporate Giants:</w:t>
      </w:r>
      <w:r>
        <w:t xml:space="preserve"> </w:t>
      </w:r>
      <w:r>
        <w:t xml:space="preserve">Emirates Group, Emaar Properties, and global tech firms establishing regional HQs in Dubai</w:t>
      </w:r>
    </w:p>
    <w:p>
      <w:pPr>
        <w:pStyle w:val="BodyText"/>
      </w:pPr>
      <w:r>
        <w:rPr>
          <w:bCs/>
          <w:b/>
        </w:rPr>
        <w:t xml:space="preserve">R&amp;D Institutions:</w:t>
      </w:r>
      <w:r>
        <w:t xml:space="preserve"> </w:t>
      </w:r>
      <w:r>
        <w:t xml:space="preserve">Mohammed bin Zayed University of Artificial Intelligence (MBZUAI) and Dubai Silicon Oasis</w:t>
      </w:r>
    </w:p>
    <w:p>
      <w:pPr>
        <w:pStyle w:val="BodyText"/>
      </w:pPr>
      <w:r>
        <w:t xml:space="preserve">The core positioning statement: "Precision physics solutions engineered for the unique challenges of United Arab Emirates Dubai's exponential growth." We emphasize localized expertise—understanding desert environmental constraints, cultural business practices, and UAE regulatory frameworks—which distinguishes our physicist from international competitors.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85% recognition among target decision-makers in Dubai's technology sector within 10 months</w:t>
      </w:r>
    </w:p>
    <w:p>
      <w:pPr>
        <w:numPr>
          <w:ilvl w:val="0"/>
          <w:numId w:val="1002"/>
        </w:numPr>
        <w:pStyle w:val="Compact"/>
      </w:pPr>
      <w:r>
        <w:rPr>
          <w:bCs/>
          <w:b/>
        </w:rPr>
        <w:t xml:space="preserve">Lead Generation:</w:t>
      </w:r>
      <w:r>
        <w:t xml:space="preserve"> </w:t>
      </w:r>
      <w:r>
        <w:t xml:space="preserve">Secure 45 qualified business inquiries through targeted campaigns</w:t>
      </w:r>
    </w:p>
    <w:p>
      <w:pPr>
        <w:numPr>
          <w:ilvl w:val="0"/>
          <w:numId w:val="1002"/>
        </w:numPr>
        <w:pStyle w:val="Compact"/>
      </w:pPr>
      <w:r>
        <w:rPr>
          <w:bCs/>
          <w:b/>
        </w:rPr>
        <w:t xml:space="preserve">Clinical Partnerships:</w:t>
      </w:r>
      <w:r>
        <w:t xml:space="preserve"> </w:t>
      </w:r>
      <w:r>
        <w:t xml:space="preserve">Establish 3 strategic partnerships with Dubai-based R&amp;D institutions by Q3 2024</w:t>
      </w:r>
    </w:p>
    <w:p>
      <w:pPr>
        <w:numPr>
          <w:ilvl w:val="0"/>
          <w:numId w:val="1002"/>
        </w:numPr>
        <w:pStyle w:val="Compact"/>
      </w:pPr>
      <w:r>
        <w:rPr>
          <w:bCs/>
          <w:b/>
        </w:rPr>
        <w:t xml:space="preserve">Revenue Target:</w:t>
      </w:r>
      <w:r>
        <w:t xml:space="preserve"> </w:t>
      </w:r>
      <w:r>
        <w:t xml:space="preserve">Achieve AED 1.8 million in service revenue from UAE-based clients</w:t>
      </w:r>
    </w:p>
    <w:bookmarkEnd w:id="23"/>
    <w:bookmarkStart w:id="28" w:name="Xb5dd8e9a51e930bd7bc07f33cef04aced4216d0"/>
    <w:p>
      <w:pPr>
        <w:pStyle w:val="Heading2"/>
      </w:pPr>
      <w:r>
        <w:t xml:space="preserve">Tactical Implementation: Physics-Driven Marketing Strategies</w:t>
      </w:r>
    </w:p>
    <w:bookmarkStart w:id="24" w:name="Xf16ba30e6b20a1c86a4a75e4811ae279fe4e6ac"/>
    <w:p>
      <w:pPr>
        <w:pStyle w:val="Heading3"/>
      </w:pPr>
      <w:r>
        <w:t xml:space="preserve">1. Digital Presence Optimization for Dubai Market</w:t>
      </w:r>
    </w:p>
    <w:p>
      <w:pPr>
        <w:pStyle w:val="FirstParagraph"/>
      </w:pPr>
      <w:r>
        <w:t xml:space="preserve">A specialized digital strategy addresses UAE-specific search patterns and cultural preferences:</w:t>
      </w:r>
    </w:p>
    <w:p>
      <w:pPr>
        <w:numPr>
          <w:ilvl w:val="0"/>
          <w:numId w:val="1003"/>
        </w:numPr>
        <w:pStyle w:val="Compact"/>
      </w:pPr>
      <w:r>
        <w:t xml:space="preserve">Launch Arabic/English bilingual website with UAE-centric case studies (e.g., "Physics Solutions for Burj Khalifa Environmental Systems")</w:t>
      </w:r>
    </w:p>
    <w:p>
      <w:pPr>
        <w:numPr>
          <w:ilvl w:val="0"/>
          <w:numId w:val="1003"/>
        </w:numPr>
        <w:pStyle w:val="Compact"/>
      </w:pPr>
      <w:r>
        <w:t xml:space="preserve">SEO targeting Dubai-specific keywords: "physics consultant Dubai," "renewable energy physics expert UAE"</w:t>
      </w:r>
    </w:p>
    <w:p>
      <w:pPr>
        <w:numPr>
          <w:ilvl w:val="0"/>
          <w:numId w:val="1003"/>
        </w:numPr>
        <w:pStyle w:val="Compact"/>
      </w:pPr>
      <w:r>
        <w:t xml:space="preserve">LinkedIn campaign focusing on UAE business network groups with content tailored to Dubai's sustainability goals</w:t>
      </w:r>
    </w:p>
    <w:bookmarkEnd w:id="24"/>
    <w:bookmarkStart w:id="25" w:name="Xb24e0367206142a271b5974b09fd4f5705b64fd"/>
    <w:p>
      <w:pPr>
        <w:pStyle w:val="Heading3"/>
      </w:pPr>
      <w:r>
        <w:t xml:space="preserve">2. Strategic Partnerships in United Arab Emirates Ecosystem</w:t>
      </w:r>
    </w:p>
    <w:p>
      <w:pPr>
        <w:pStyle w:val="FirstParagraph"/>
      </w:pPr>
      <w:r>
        <w:t xml:space="preserve">Collaboration is paramount for credibility in the Dubai business environment:</w:t>
      </w:r>
    </w:p>
    <w:p>
      <w:pPr>
        <w:numPr>
          <w:ilvl w:val="0"/>
          <w:numId w:val="1004"/>
        </w:numPr>
        <w:pStyle w:val="Compact"/>
      </w:pPr>
      <w:r>
        <w:t xml:space="preserve">Partner with Dubai Future Foundation on AI physics integration workshops</w:t>
      </w:r>
    </w:p>
    <w:p>
      <w:pPr>
        <w:numPr>
          <w:ilvl w:val="0"/>
          <w:numId w:val="1004"/>
        </w:numPr>
        <w:pStyle w:val="Compact"/>
      </w:pPr>
      <w:r>
        <w:t xml:space="preserve">Co-develop certification programs with UAE University's College of Engineering</w:t>
      </w:r>
    </w:p>
    <w:p>
      <w:pPr>
        <w:numPr>
          <w:ilvl w:val="0"/>
          <w:numId w:val="1004"/>
        </w:numPr>
        <w:pStyle w:val="Compact"/>
      </w:pPr>
      <w:r>
        <w:t xml:space="preserve">Secure speaking slots at Dubai Smart Government Summit and EXPO 2024 related events</w:t>
      </w:r>
    </w:p>
    <w:bookmarkEnd w:id="25"/>
    <w:bookmarkStart w:id="26" w:name="hyper-localized-content-marketing"/>
    <w:p>
      <w:pPr>
        <w:pStyle w:val="Heading3"/>
      </w:pPr>
      <w:r>
        <w:t xml:space="preserve">3. Hyper-Localized Content Marketing</w:t>
      </w:r>
    </w:p>
    <w:p>
      <w:pPr>
        <w:pStyle w:val="FirstParagraph"/>
      </w:pPr>
      <w:r>
        <w:t xml:space="preserve">All content addresses specific Dubai challenges:</w:t>
      </w:r>
    </w:p>
    <w:p>
      <w:pPr>
        <w:numPr>
          <w:ilvl w:val="0"/>
          <w:numId w:val="1005"/>
        </w:numPr>
        <w:pStyle w:val="Compact"/>
      </w:pPr>
      <w:r>
        <w:t xml:space="preserve">Whitepapers: "Physics-Based Optimization for Solar Efficiency in Dubai's Desert Climate"</w:t>
      </w:r>
    </w:p>
    <w:p>
      <w:pPr>
        <w:numPr>
          <w:ilvl w:val="0"/>
          <w:numId w:val="1005"/>
        </w:numPr>
        <w:pStyle w:val="Compact"/>
      </w:pPr>
      <w:r>
        <w:t xml:space="preserve">Case Study: "Reducing Energy Consumption by 22% in Dubai Mall HVAC Systems Through Quantum Thermodynamics"</w:t>
      </w:r>
    </w:p>
    <w:p>
      <w:pPr>
        <w:numPr>
          <w:ilvl w:val="0"/>
          <w:numId w:val="1005"/>
        </w:numPr>
        <w:pStyle w:val="Compact"/>
      </w:pPr>
      <w:r>
        <w:t xml:space="preserve">Podcast series with Dubai-based tech leaders discussing physics innovation</w:t>
      </w:r>
    </w:p>
    <w:bookmarkEnd w:id="26"/>
    <w:bookmarkStart w:id="27" w:name="relationship-building-protocol"/>
    <w:p>
      <w:pPr>
        <w:pStyle w:val="Heading3"/>
      </w:pPr>
      <w:r>
        <w:t xml:space="preserve">4. Relationship Building Protocol</w:t>
      </w:r>
    </w:p>
    <w:p>
      <w:pPr>
        <w:pStyle w:val="FirstParagraph"/>
      </w:pPr>
      <w:r>
        <w:t xml:space="preserve">Adapted to UAE business culture:</w:t>
      </w:r>
    </w:p>
    <w:p>
      <w:pPr>
        <w:numPr>
          <w:ilvl w:val="0"/>
          <w:numId w:val="1006"/>
        </w:numPr>
        <w:pStyle w:val="Compact"/>
      </w:pPr>
      <w:r>
        <w:t xml:space="preserve">Cultural training for all client interactions focusing on Emirati business etiquette</w:t>
      </w:r>
    </w:p>
    <w:p>
      <w:pPr>
        <w:numPr>
          <w:ilvl w:val="0"/>
          <w:numId w:val="1006"/>
        </w:numPr>
        <w:pStyle w:val="Compact"/>
      </w:pPr>
      <w:r>
        <w:t xml:space="preserve">Quarterly networking events at Dubai Knowledge Park with complimentary physics solution consultations</w:t>
      </w:r>
    </w:p>
    <w:p>
      <w:pPr>
        <w:numPr>
          <w:ilvl w:val="0"/>
          <w:numId w:val="1006"/>
        </w:numPr>
        <w:pStyle w:val="Compact"/>
      </w:pPr>
      <w:r>
        <w:t xml:space="preserve">Leverage Dubai's "Golden Visa" program to attract international physicist talent locally</w:t>
      </w:r>
    </w:p>
    <w:bookmarkEnd w:id="27"/>
    <w:bookmarkEnd w:id="28"/>
    <w:bookmarkStart w:id="29" w:name="budget-allocation-aed"/>
    <w:p>
      <w:pPr>
        <w:pStyle w:val="Heading2"/>
      </w:pPr>
      <w:r>
        <w:t xml:space="preserve">Budget Allocation (AED)</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Marketing &amp; SEO</w:t>
      </w:r>
    </w:p>
    <w:p>
      <w:pPr>
        <w:pStyle w:val="BodyText"/>
      </w:pPr>
      <w:r>
        <w:t xml:space="preserve">350,000 AED</w:t>
      </w:r>
    </w:p>
    <w:p>
      <w:pPr>
        <w:pStyle w:val="BodyText"/>
      </w:pPr>
      <w:r>
        <w:t xml:space="preserve">Dubai's digital-first business culture requires strong online presence for physicist visibility</w:t>
      </w:r>
    </w:p>
    <w:p>
      <w:pPr>
        <w:pStyle w:val="BodyText"/>
      </w:pPr>
      <w:r>
        <w:t xml:space="preserve">Strategic Events &amp; Partnerships</w:t>
      </w:r>
    </w:p>
    <w:p>
      <w:pPr>
        <w:pStyle w:val="BodyText"/>
      </w:pPr>
      <w:r>
        <w:t xml:space="preserve">425,000 AED</w:t>
      </w:r>
    </w:p>
    <w:p>
      <w:pPr>
        <w:pStyle w:val="BodyText"/>
      </w:pPr>
      <w:r>
        <w:t xml:space="preserve">Critical for trust-building in UAE's relationship-driven market</w:t>
      </w:r>
    </w:p>
    <w:p>
      <w:pPr>
        <w:pStyle w:val="BodyText"/>
      </w:pPr>
      <w:r>
        <w:t xml:space="preserve">Content Development (Arabic/English)</w:t>
      </w:r>
    </w:p>
    <w:p>
      <w:pPr>
        <w:pStyle w:val="BodyText"/>
      </w:pPr>
      <w:r>
        <w:t xml:space="preserve">180,000 AED</w:t>
      </w:r>
    </w:p>
    <w:p>
      <w:pPr>
        <w:pStyle w:val="BodyText"/>
      </w:pPr>
      <w:r>
        <w:t xml:space="preserve">Essential for local resonance and knowledge-sharing</w:t>
      </w:r>
    </w:p>
    <w:p>
      <w:pPr>
        <w:pStyle w:val="BodyText"/>
      </w:pPr>
      <w:r>
        <w:t xml:space="preserve">Cultural Training &amp; Local Team</w:t>
      </w:r>
    </w:p>
    <w:p>
      <w:pPr>
        <w:pStyle w:val="BodyText"/>
      </w:pPr>
      <w:r>
        <w:t xml:space="preserve">245,000 AED</w:t>
      </w:r>
    </w:p>
    <w:p>
      <w:pPr>
        <w:pStyle w:val="BodyText"/>
      </w:pPr>
      <w:r>
        <w:t xml:space="preserve">Ensures effective client engagement within Dubai's business context</w:t>
      </w:r>
    </w:p>
    <w:p>
      <w:pPr>
        <w:pStyle w:val="BodyText"/>
      </w:pPr>
      <w:r>
        <w:t xml:space="preserve">Total</w:t>
      </w:r>
    </w:p>
    <w:p>
      <w:pPr>
        <w:pStyle w:val="BodyText"/>
      </w:pPr>
      <w:r>
        <w:rPr>
          <w:bCs/>
          <w:b/>
        </w:rPr>
        <w:t xml:space="preserve">1,200,000 AED</w:t>
      </w:r>
    </w:p>
    <w:bookmarkEnd w:id="29"/>
    <w:bookmarkStart w:id="30" w:name="Xd6423f9bbd797164100cba0b5da70ff6dca6f13"/>
    <w:p>
      <w:pPr>
        <w:pStyle w:val="Heading2"/>
      </w:pPr>
      <w:r>
        <w:t xml:space="preserve">Measurement Framework for Dubai Market Success</w:t>
      </w:r>
    </w:p>
    <w:p>
      <w:pPr>
        <w:pStyle w:val="FirstParagraph"/>
      </w:pPr>
      <w:r>
        <w:t xml:space="preserve">All key performance indicators (KPIs) are calibrated to Dubai's business environment:</w:t>
      </w:r>
    </w:p>
    <w:p>
      <w:pPr>
        <w:numPr>
          <w:ilvl w:val="0"/>
          <w:numId w:val="1007"/>
        </w:numPr>
        <w:pStyle w:val="Compact"/>
      </w:pPr>
      <w:r>
        <w:rPr>
          <w:bCs/>
          <w:b/>
        </w:rPr>
        <w:t xml:space="preserve">Local Engagement Score:</w:t>
      </w:r>
      <w:r>
        <w:t xml:space="preserve"> </w:t>
      </w:r>
      <w:r>
        <w:t xml:space="preserve">Measured through UAE-specific referral rates and government partnership uptake</w:t>
      </w:r>
    </w:p>
    <w:p>
      <w:pPr>
        <w:numPr>
          <w:ilvl w:val="0"/>
          <w:numId w:val="1007"/>
        </w:numPr>
        <w:pStyle w:val="Compact"/>
      </w:pPr>
      <w:r>
        <w:rPr>
          <w:bCs/>
          <w:b/>
        </w:rPr>
        <w:t xml:space="preserve">Cultural Alignment Index:</w:t>
      </w:r>
      <w:r>
        <w:t xml:space="preserve"> </w:t>
      </w:r>
      <w:r>
        <w:t xml:space="preserve">Client satisfaction surveys assessing understanding of Emirati business practices</w:t>
      </w:r>
    </w:p>
    <w:p>
      <w:pPr>
        <w:numPr>
          <w:ilvl w:val="0"/>
          <w:numId w:val="1007"/>
        </w:numPr>
        <w:pStyle w:val="Compact"/>
      </w:pPr>
      <w:r>
        <w:rPr>
          <w:bCs/>
          <w:b/>
        </w:rPr>
        <w:t xml:space="preserve">National Vision Contribution:</w:t>
      </w:r>
      <w:r>
        <w:t xml:space="preserve"> </w:t>
      </w:r>
      <w:r>
        <w:t xml:space="preserve">Quantifiable impact on UAE's AI and sustainability goals (e.g., "Physics solutions supporting Dubai Clean Energy Strategy")</w:t>
      </w:r>
    </w:p>
    <w:bookmarkEnd w:id="30"/>
    <w:bookmarkStart w:id="31" w:name="Xfa9b4a6a1bae5117673b2183b9c2409e1d41520"/>
    <w:p>
      <w:pPr>
        <w:pStyle w:val="Heading2"/>
      </w:pPr>
      <w:r>
        <w:t xml:space="preserve">Conclusion: Positioning Physics for UAE's Future</w:t>
      </w:r>
    </w:p>
    <w:p>
      <w:pPr>
        <w:pStyle w:val="FirstParagraph"/>
      </w:pPr>
      <w:r>
        <w:t xml:space="preserve">This Marketing Plan establishes a clear pathway for a physicist to thrive in United Arab Emirates Dubai by aligning with the city's transformative vision. By embedding physics expertise within Dubai's strategic priorities—renewable energy, smart infrastructure, and AI innovation—we transform technical capability into business value. The plan acknowledges that success in Dubai requires more than technical excellence; it demands cultural fluency and alignment with UAE's national trajectory. This Marketing Plan ensures the physicist positions themselves not merely as a consultant, but as an essential partner in delivering the physics-powered future of United Arab Emirates Dubai. With this strategy executed through the lens of Dubai's unique business culture and global ambitions, our physicist will become synonymous with cutting-edge technical excellence in one of the world's most dynamic innovation ecosystems.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Professional Services in Dubai, United Arab Emirates</dc:title>
  <dc:creator/>
  <dc:language>en</dc:language>
  <cp:keywords/>
  <dcterms:created xsi:type="dcterms:W3CDTF">2026-07-24T05:57:38Z</dcterms:created>
  <dcterms:modified xsi:type="dcterms:W3CDTF">2026-07-24T05:57:38Z</dcterms:modified>
</cp:coreProperties>
</file>

<file path=docProps/custom.xml><?xml version="1.0" encoding="utf-8"?>
<Properties xmlns="http://schemas.openxmlformats.org/officeDocument/2006/custom-properties" xmlns:vt="http://schemas.openxmlformats.org/officeDocument/2006/docPropsVTypes"/>
</file>