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Physicist-Focused</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2bf5293a1d9d6b99e85639a81168e28fbe8b554"/>
    <w:p>
      <w:pPr>
        <w:pStyle w:val="Heading1"/>
      </w:pPr>
      <w:r>
        <w:t xml:space="preserve">Marketing Plan for Physicist Talent and Physics-Based Innovation in United Kingdom Manchester</w:t>
      </w:r>
    </w:p>
    <w:bookmarkStart w:id="20" w:name="executive-summary"/>
    <w:p>
      <w:pPr>
        <w:pStyle w:val="Heading2"/>
      </w:pPr>
      <w:r>
        <w:t xml:space="preserve">Executive Summary</w:t>
      </w:r>
    </w:p>
    <w:p>
      <w:pPr>
        <w:pStyle w:val="FirstParagraph"/>
      </w:pPr>
      <w:r>
        <w:t xml:space="preserve">This Marketing Plan outlines a targeted strategy to position Manchester as the premier hub for physicist talent, physics-driven innovation, and collaborative research within the United Kingdom. Leveraging Manchester's world-class academic institutions, industrial partnerships, and cultural identity, this plan focuses on attracting top-tier physicists to the region while promoting local physics-based businesses. The initiative directly addresses gaps in talent acquisition and market visibility for physicist professionals operating within Manchester's dynamic ecosystem.</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stands as a cornerstone of UK physics innovation, home to the University of Manchester (home to Nobel laureates in graphene research), the National Graphene Institute, and significant industry partnerships with Rolls-Royce, Siemens, and CERN. However, despite this strong foundation, Manchester faces competition from London and Cambridge for physicist recruitment. A 2023 UK Research Council report indicates a 15% annual growth in physics-related job openings across Greater Manchester versus a 7% national average – yet local talent pipelines remain underutilized. This plan targets these opportunities by positioning Manchester as the definitive destination for physicists seeking career advancement, collaborative research, and community within a vibrant Northern UK city.</w:t>
      </w:r>
    </w:p>
    <w:bookmarkEnd w:id="21"/>
    <w:bookmarkStart w:id="22" w:name="target-audience-physicist-professionals"/>
    <w:p>
      <w:pPr>
        <w:pStyle w:val="Heading2"/>
      </w:pPr>
      <w:r>
        <w:t xml:space="preserve">Target Audience: Physicist Professionals</w:t>
      </w:r>
    </w:p>
    <w:p>
      <w:pPr>
        <w:pStyle w:val="FirstParagraph"/>
      </w:pPr>
      <w:r>
        <w:t xml:space="preserve">The core audience comprises three distinct segments of physicist professionals:</w:t>
      </w:r>
    </w:p>
    <w:p>
      <w:pPr>
        <w:numPr>
          <w:ilvl w:val="0"/>
          <w:numId w:val="1001"/>
        </w:numPr>
        <w:pStyle w:val="Compact"/>
      </w:pPr>
      <w:r>
        <w:rPr>
          <w:bCs/>
          <w:b/>
        </w:rPr>
        <w:t xml:space="preserve">Early-Career Physicists</w:t>
      </w:r>
      <w:r>
        <w:t xml:space="preserve">: PhD graduates and postdocs seeking industry or academic roles. Manchester’s lower cost of living (20% below London) and strong university-industry links are key selling points.</w:t>
      </w:r>
    </w:p>
    <w:p>
      <w:pPr>
        <w:numPr>
          <w:ilvl w:val="0"/>
          <w:numId w:val="1001"/>
        </w:numPr>
        <w:pStyle w:val="Compact"/>
      </w:pPr>
      <w:r>
        <w:rPr>
          <w:bCs/>
          <w:b/>
        </w:rPr>
        <w:t xml:space="preserve">Mid-Career Physicists</w:t>
      </w:r>
      <w:r>
        <w:t xml:space="preserve">: Researchers aiming to lead projects in clean energy, quantum computing, or materials science. Focus on Manchester’s £50m+ investment in the Graphene Engineering Innovation Centre (GEIC).</w:t>
      </w:r>
    </w:p>
    <w:p>
      <w:pPr>
        <w:numPr>
          <w:ilvl w:val="0"/>
          <w:numId w:val="1001"/>
        </w:numPr>
        <w:pStyle w:val="Compact"/>
      </w:pPr>
      <w:r>
        <w:rPr>
          <w:bCs/>
          <w:b/>
        </w:rPr>
        <w:t xml:space="preserve">Physics Industry Leaders</w:t>
      </w:r>
      <w:r>
        <w:t xml:space="preserve">: Executives at tech firms (e.g., AWE, Babcock) and academic directors needing talent solutions. Emphasis on Manchester’s cluster effect for collaborative innovation.</w:t>
      </w:r>
    </w:p>
    <w:bookmarkEnd w:id="22"/>
    <w:bookmarkStart w:id="23" w:name="unique-value-proposition-why-manchester"/>
    <w:p>
      <w:pPr>
        <w:pStyle w:val="Heading2"/>
      </w:pPr>
      <w:r>
        <w:t xml:space="preserve">Unique Value Proposition: Why Manchester?</w:t>
      </w:r>
    </w:p>
    <w:p>
      <w:pPr>
        <w:pStyle w:val="FirstParagraph"/>
      </w:pPr>
      <w:r>
        <w:t xml:space="preserve">"Manchester doesn't just host physicists – it empowers them to lead transformative physics innovation across the United Kingdom." This proposition differentiates the city by highlighting:</w:t>
      </w:r>
    </w:p>
    <w:p>
      <w:pPr>
        <w:numPr>
          <w:ilvl w:val="0"/>
          <w:numId w:val="1002"/>
        </w:numPr>
        <w:pStyle w:val="Compact"/>
      </w:pPr>
      <w:r>
        <w:rPr>
          <w:bCs/>
          <w:b/>
        </w:rPr>
        <w:t xml:space="preserve">Unmatched Collaboration Ecosystem</w:t>
      </w:r>
      <w:r>
        <w:t xml:space="preserve">: Proximity to CERN’s ATLAS collaboration (University of Manchester hosts key team members) and 40+ industrial partners.</w:t>
      </w:r>
    </w:p>
    <w:p>
      <w:pPr>
        <w:numPr>
          <w:ilvl w:val="0"/>
          <w:numId w:val="1002"/>
        </w:numPr>
        <w:pStyle w:val="Compact"/>
      </w:pPr>
      <w:r>
        <w:rPr>
          <w:bCs/>
          <w:b/>
        </w:rPr>
        <w:t xml:space="preserve">Cost-Effective Innovation</w:t>
      </w:r>
      <w:r>
        <w:t xml:space="preserve">: 35% lower operational costs than London for physics R&amp;D while accessing UKRI funding networks.</w:t>
      </w:r>
    </w:p>
    <w:p>
      <w:pPr>
        <w:numPr>
          <w:ilvl w:val="0"/>
          <w:numId w:val="1002"/>
        </w:numPr>
        <w:pStyle w:val="Compact"/>
      </w:pPr>
      <w:r>
        <w:rPr>
          <w:bCs/>
          <w:b/>
        </w:rPr>
        <w:t xml:space="preserve">Cultural Appeal</w:t>
      </w:r>
      <w:r>
        <w:t xml:space="preserve">: From the Science and Industry Museum to Manchester City’s sustainable energy initiatives (e.g., Old Trafford solar farm), physicists engage with a city committed to real-world application.</w:t>
      </w:r>
    </w:p>
    <w:bookmarkEnd w:id="23"/>
    <w:bookmarkStart w:id="24" w:name="strategic-marketing-objectives"/>
    <w:p>
      <w:pPr>
        <w:pStyle w:val="Heading2"/>
      </w:pPr>
      <w:r>
        <w:t xml:space="preserve">Strategic Marketing Objectives</w:t>
      </w:r>
    </w:p>
    <w:p>
      <w:pPr>
        <w:numPr>
          <w:ilvl w:val="0"/>
          <w:numId w:val="1003"/>
        </w:numPr>
        <w:pStyle w:val="Compact"/>
      </w:pPr>
      <w:r>
        <w:t xml:space="preserve">Secure 50+ new physicist talent placements in Manchester-based R&amp;D teams within 18 months.</w:t>
      </w:r>
    </w:p>
    <w:p>
      <w:pPr>
        <w:numPr>
          <w:ilvl w:val="0"/>
          <w:numId w:val="1003"/>
        </w:numPr>
        <w:pStyle w:val="Compact"/>
      </w:pPr>
      <w:r>
        <w:t xml:space="preserve">Increase Manchester’s visibility as a top physics destination by 40% among UK physicist communities (measured via LinkedIn surveys).</w:t>
      </w:r>
    </w:p>
    <w:bookmarkEnd w:id="24"/>
    <w:bookmarkStart w:id="28" w:name="tactical-implementation-plan"/>
    <w:p>
      <w:pPr>
        <w:pStyle w:val="Heading2"/>
      </w:pPr>
      <w:r>
        <w:t xml:space="preserve">Tactical Implementation Plan</w:t>
      </w:r>
    </w:p>
    <w:bookmarkStart w:id="25" w:name="digital-content-marketing"/>
    <w:p>
      <w:pPr>
        <w:pStyle w:val="Heading3"/>
      </w:pPr>
      <w:r>
        <w:t xml:space="preserve">1. Digital &amp; Content Marketing</w:t>
      </w:r>
    </w:p>
    <w:p>
      <w:pPr>
        <w:pStyle w:val="FirstParagraph"/>
      </w:pPr>
      <w:r>
        <w:t xml:space="preserve">Develop Manchester-specific content platforms:</w:t>
      </w:r>
    </w:p>
    <w:p>
      <w:pPr>
        <w:numPr>
          <w:ilvl w:val="0"/>
          <w:numId w:val="1004"/>
        </w:numPr>
        <w:pStyle w:val="Compact"/>
      </w:pPr>
      <w:r>
        <w:rPr>
          <w:iCs/>
          <w:i/>
        </w:rPr>
        <w:t xml:space="preserve">Physicist Manchester Hub</w:t>
      </w:r>
      <w:r>
        <w:t xml:space="preserve">: A dedicated website with case studies (e.g., "How a physicist at GEIC developed graphene-enhanced wind turbines for Siemens"). Features location-based job boards filtered by physics discipline.</w:t>
      </w:r>
    </w:p>
    <w:p>
      <w:pPr>
        <w:numPr>
          <w:ilvl w:val="0"/>
          <w:numId w:val="1004"/>
        </w:numPr>
        <w:pStyle w:val="Compact"/>
      </w:pPr>
      <w:r>
        <w:rPr>
          <w:iCs/>
          <w:i/>
        </w:rPr>
        <w:t xml:space="preserve">LinkedIn Campaigns</w:t>
      </w:r>
      <w:r>
        <w:t xml:space="preserve">: Targeted ads to UK physicist profiles using keywords "quantum," "materials science," and "Manchester." Content includes videos of physicists in Manchester labs (e.g., at the Photon Science Institute).</w:t>
      </w:r>
    </w:p>
    <w:p>
      <w:pPr>
        <w:numPr>
          <w:ilvl w:val="0"/>
          <w:numId w:val="1004"/>
        </w:numPr>
        <w:pStyle w:val="Compact"/>
      </w:pPr>
      <w:r>
        <w:rPr>
          <w:iCs/>
          <w:i/>
        </w:rPr>
        <w:t xml:space="preserve">SEO Strategy</w:t>
      </w:r>
      <w:r>
        <w:t xml:space="preserve">: Optimize for phrases like "physicist jobs in Manchester," "physics research hubs United Kingdom" to capture high-intent searches.</w:t>
      </w:r>
    </w:p>
    <w:bookmarkEnd w:id="25"/>
    <w:bookmarkStart w:id="26" w:name="localized-events-partnerships"/>
    <w:p>
      <w:pPr>
        <w:pStyle w:val="Heading3"/>
      </w:pPr>
      <w:r>
        <w:t xml:space="preserve">2. Localized Events &amp; Partnerships</w:t>
      </w:r>
    </w:p>
    <w:p>
      <w:pPr>
        <w:pStyle w:val="FirstParagraph"/>
      </w:pPr>
      <w:r>
        <w:t xml:space="preserve">Create experiential touchpoints:</w:t>
      </w:r>
    </w:p>
    <w:p>
      <w:pPr>
        <w:numPr>
          <w:ilvl w:val="0"/>
          <w:numId w:val="1005"/>
        </w:numPr>
        <w:pStyle w:val="Compact"/>
      </w:pPr>
      <w:r>
        <w:rPr>
          <w:iCs/>
          <w:i/>
        </w:rPr>
        <w:t xml:space="preserve">Manchester Physics Immersion Days</w:t>
      </w:r>
      <w:r>
        <w:t xml:space="preserve">: Quarterly events at the National Graphene Institute, featuring lab tours and meet-and-greets with senior physicists (e.g., Prof. Andrea Ferrari).</w:t>
      </w:r>
    </w:p>
    <w:p>
      <w:pPr>
        <w:numPr>
          <w:ilvl w:val="0"/>
          <w:numId w:val="1005"/>
        </w:numPr>
        <w:pStyle w:val="Compact"/>
      </w:pPr>
      <w:r>
        <w:rPr>
          <w:iCs/>
          <w:i/>
        </w:rPr>
        <w:t xml:space="preserve">University Collaborations</w:t>
      </w:r>
      <w:r>
        <w:t xml:space="preserve">: Co-host recruitment drives with University of Manchester’s School of Physics and Astronomy during career fairs.</w:t>
      </w:r>
    </w:p>
    <w:p>
      <w:pPr>
        <w:numPr>
          <w:ilvl w:val="0"/>
          <w:numId w:val="1005"/>
        </w:numPr>
        <w:pStyle w:val="Compact"/>
      </w:pPr>
      <w:r>
        <w:rPr>
          <w:iCs/>
          <w:i/>
        </w:rPr>
        <w:t xml:space="preserve">Sponsorship</w:t>
      </w:r>
      <w:r>
        <w:t xml:space="preserve">: Partner with the Manchester Science Festival to host "Physics in Action" pop-ups at venues like the Palace Theatre, showcasing Manchester physics breakthroughs.</w:t>
      </w:r>
    </w:p>
    <w:bookmarkEnd w:id="26"/>
    <w:bookmarkStart w:id="27" w:name="media-thought-leadership"/>
    <w:p>
      <w:pPr>
        <w:pStyle w:val="Heading3"/>
      </w:pPr>
      <w:r>
        <w:t xml:space="preserve">3. Media &amp; Thought Leadership</w:t>
      </w:r>
    </w:p>
    <w:p>
      <w:pPr>
        <w:pStyle w:val="FirstParagraph"/>
      </w:pPr>
      <w:r>
        <w:t xml:space="preserve">Position Manchester as a physics authority:</w:t>
      </w:r>
    </w:p>
    <w:p>
      <w:pPr>
        <w:numPr>
          <w:ilvl w:val="0"/>
          <w:numId w:val="1006"/>
        </w:numPr>
        <w:pStyle w:val="Compact"/>
      </w:pPr>
      <w:r>
        <w:t xml:space="preserve">Publish whitepapers with the Royal Society of Physics (e.g., "The Northern Physics Advantage: Manchester’s Path to UK Leadership").</w:t>
      </w:r>
    </w:p>
    <w:p>
      <w:pPr>
        <w:numPr>
          <w:ilvl w:val="0"/>
          <w:numId w:val="1006"/>
        </w:numPr>
        <w:pStyle w:val="Compact"/>
      </w:pPr>
      <w:r>
        <w:t xml:space="preserve">Secure features in industry media (e.g., Physics World, The Engineer) highlighting Manchester-specific success stories.</w:t>
      </w:r>
    </w:p>
    <w:p>
      <w:pPr>
        <w:numPr>
          <w:ilvl w:val="0"/>
          <w:numId w:val="1006"/>
        </w:numPr>
        <w:pStyle w:val="Compact"/>
      </w:pPr>
      <w:r>
        <w:t xml:space="preserve">Engage local influencers like physicist and broadcaster Dr. Helen Czerski for Instagram takeovers at Manchester sites.</w:t>
      </w:r>
    </w:p>
    <w:bookmarkEnd w:id="27"/>
    <w:bookmarkEnd w:id="28"/>
    <w:bookmarkStart w:id="29" w:name="budget-allocation"/>
    <w:p>
      <w:pPr>
        <w:pStyle w:val="Heading2"/>
      </w:pPr>
      <w:r>
        <w:t xml:space="preserve">Budget Allocation</w:t>
      </w:r>
    </w:p>
    <w:p>
      <w:pPr>
        <w:pStyle w:val="FirstParagraph"/>
      </w:pPr>
      <w:r>
        <w:t xml:space="preserve">Total Investment: £150,000 over 18 months (allocated specifically for United Kingdom Manchester initiatives):</w:t>
      </w:r>
    </w:p>
    <w:p>
      <w:pPr>
        <w:numPr>
          <w:ilvl w:val="0"/>
          <w:numId w:val="1007"/>
        </w:numPr>
        <w:pStyle w:val="Compact"/>
      </w:pPr>
      <w:r>
        <w:t xml:space="preserve">Content &amp; Digital Marketing: £65,000 (website development, SEO, paid ads)</w:t>
      </w:r>
    </w:p>
    <w:p>
      <w:pPr>
        <w:numPr>
          <w:ilvl w:val="0"/>
          <w:numId w:val="1007"/>
        </w:numPr>
        <w:pStyle w:val="Compact"/>
      </w:pPr>
      <w:r>
        <w:t xml:space="preserve">Event Production: £55,000 (summit production, venue costs in Manchester city center)</w:t>
      </w:r>
    </w:p>
    <w:p>
      <w:pPr>
        <w:numPr>
          <w:ilvl w:val="0"/>
          <w:numId w:val="1007"/>
        </w:numPr>
        <w:pStyle w:val="Compact"/>
      </w:pPr>
      <w:r>
        <w:t xml:space="preserve">Partnership &amp; PR: £30,000 (university collaborations, media outreach)</w:t>
      </w:r>
    </w:p>
    <w:bookmarkEnd w:id="29"/>
    <w:bookmarkStart w:id="30" w:name="key-performance-indicators-kpis"/>
    <w:p>
      <w:pPr>
        <w:pStyle w:val="Heading2"/>
      </w:pPr>
      <w:r>
        <w:t xml:space="preserve">Key Performance Indicators (KPIs)</w:t>
      </w:r>
    </w:p>
    <w:p>
      <w:pPr>
        <w:numPr>
          <w:ilvl w:val="0"/>
          <w:numId w:val="1008"/>
        </w:numPr>
        <w:pStyle w:val="Compact"/>
      </w:pPr>
      <w:r>
        <w:rPr>
          <w:bCs/>
          <w:b/>
        </w:rPr>
        <w:t xml:space="preserve">Talent Acquisition</w:t>
      </w:r>
      <w:r>
        <w:t xml:space="preserve">: Track % of new hires in physics roles who cite Manchester as the primary location decision.</w:t>
      </w:r>
    </w:p>
    <w:p>
      <w:pPr>
        <w:numPr>
          <w:ilvl w:val="0"/>
          <w:numId w:val="1008"/>
        </w:numPr>
        <w:pStyle w:val="Compact"/>
      </w:pPr>
      <w:r>
        <w:rPr>
          <w:bCs/>
          <w:b/>
        </w:rPr>
        <w:t xml:space="preserve">Engagement Metrics</w:t>
      </w:r>
      <w:r>
        <w:t xml:space="preserve">: Website traffic from UK physicist profiles (&gt;30% increase), event RSVPs (50+ per session).</w:t>
      </w:r>
    </w:p>
    <w:p>
      <w:pPr>
        <w:numPr>
          <w:ilvl w:val="0"/>
          <w:numId w:val="1008"/>
        </w:numPr>
        <w:pStyle w:val="Compact"/>
      </w:pPr>
      <w:r>
        <w:rPr>
          <w:bCs/>
          <w:b/>
        </w:rPr>
        <w:t xml:space="preserve">Brand Perception</w:t>
      </w:r>
      <w:r>
        <w:t xml:space="preserve">: Pre- and post-campaign surveys measuring "Manchester as a top physics destination" awareness.</w:t>
      </w:r>
    </w:p>
    <w:bookmarkEnd w:id="30"/>
    <w:bookmarkStart w:id="31" w:name="X7a3262abf38392e38d54c7e044113e7ea82f1f7"/>
    <w:p>
      <w:pPr>
        <w:pStyle w:val="Heading2"/>
      </w:pPr>
      <w:r>
        <w:t xml:space="preserve">Conclusion: The Future of Physicist-Driven Growth in Manchester</w:t>
      </w:r>
    </w:p>
    <w:p>
      <w:pPr>
        <w:pStyle w:val="FirstParagraph"/>
      </w:pPr>
      <w:r>
        <w:t xml:space="preserve">This Marketing Plan positions Manchester not merely as a location for physicists, but as the strategic heart of the United Kingdom’s physics revolution. By emphasizing collaborative infrastructure, economic advantages, and cultural vibrancy unique to Manchester, we will transform how physicists view their career trajectory. The plan directly addresses the needs of physicist professionals seeking meaningful impact within a thriving Northern UK ecosystem – ensuring Manchester becomes synonymous with groundbreaking physics innovation across the United Kingdom.</w:t>
      </w:r>
    </w:p>
    <w:p>
      <w:pPr>
        <w:pStyle w:val="BodyText"/>
      </w:pPr>
      <w:r>
        <w:t xml:space="preserve">Implementation will begin Q1 2025, with quarterly reviews to adapt tactics based on physicist feedback and market shifts. This is not just a campaign; it’s the foundation for Manchester to become Europe’s leading physics hub – where every physicist finds their purpose in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Physicist-Focused Services in United Kingdom Manchester</dc:title>
  <dc:creator/>
  <dc:language>en</dc:language>
  <cp:keywords/>
  <dcterms:created xsi:type="dcterms:W3CDTF">2026-07-23T13:25:53Z</dcterms:created>
  <dcterms:modified xsi:type="dcterms:W3CDTF">2026-07-23T13:25:53Z</dcterms:modified>
</cp:coreProperties>
</file>

<file path=docProps/custom.xml><?xml version="1.0" encoding="utf-8"?>
<Properties xmlns="http://schemas.openxmlformats.org/officeDocument/2006/custom-properties" xmlns:vt="http://schemas.openxmlformats.org/officeDocument/2006/docPropsVTypes"/>
</file>