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Physics</w:t>
      </w:r>
      <w:r>
        <w:t xml:space="preserve"> </w:t>
      </w:r>
      <w:r>
        <w:t xml:space="preserve">Innovation</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f7b03283eb065877de19db75d54cc8e18a78001"/>
    <w:p>
      <w:pPr>
        <w:pStyle w:val="Heading1"/>
      </w:pPr>
      <w:r>
        <w:t xml:space="preserve">Marketing Plan for Physics Excellence: Targeting the United States Chicago Market</w:t>
      </w:r>
    </w:p>
    <w:bookmarkStart w:id="20" w:name="executive-summary"/>
    <w:p>
      <w:pPr>
        <w:pStyle w:val="Heading2"/>
      </w:pPr>
      <w:r>
        <w:t xml:space="preserve">Executive Summary</w:t>
      </w:r>
    </w:p>
    <w:p>
      <w:pPr>
        <w:pStyle w:val="FirstParagraph"/>
      </w:pPr>
      <w:r>
        <w:t xml:space="preserve">This comprehensive Marketing Plan outlines a strategic approach to position physics-driven innovation as a cornerstone of economic advancement within the United States Chicago ecosystem. We focus on leveraging the unique concentration of world-class physics research institutions, industrial partners, and talent in Chicago to create a differentiated value proposition for Physics organizations. This plan targets the high-growth intersection between fundamental science and applied technology, specifically addressing market needs identified across Chicagoland's scientific community. Our strategy is designed to drive measurable engagement with key stakeholders while establishing Chicago as the premier hub for physics innovation in North America.</w:t>
      </w:r>
    </w:p>
    <w:bookmarkEnd w:id="20"/>
    <w:bookmarkStart w:id="21" w:name="X6b0d8ddd08eb5519da687ef45cfc3ff7031a8a6"/>
    <w:p>
      <w:pPr>
        <w:pStyle w:val="Heading2"/>
      </w:pPr>
      <w:r>
        <w:t xml:space="preserve">Market Analysis: The Chicago Physics Landscape</w:t>
      </w:r>
    </w:p>
    <w:p>
      <w:pPr>
        <w:pStyle w:val="FirstParagraph"/>
      </w:pPr>
      <w:r>
        <w:t xml:space="preserve">The United States Chicago metropolitan area represents a critical nexus for physics research and commercialization. Home to the University of Chicago (renowned for Nobel laureates in physics), Argonne National Laboratory (a U.S. Department of Energy facility with 30+ experimental user facilities), Fermilab (the nation's leading particle physics laboratory), and numerous private-sector R&amp;D centers, Chicago offers an unparalleled density of physics talent and infrastructure. Despite this, Physics organizations face significant challenges in effectively communicating their value to industry partners, investors, and academic collaborators within the competitive United States market.</w:t>
      </w:r>
    </w:p>
    <w:p>
      <w:pPr>
        <w:pStyle w:val="BodyText"/>
      </w:pPr>
      <w:r>
        <w:t xml:space="preserve">Key market gaps identified include:</w:t>
      </w:r>
    </w:p>
    <w:p>
      <w:pPr>
        <w:numPr>
          <w:ilvl w:val="0"/>
          <w:numId w:val="1001"/>
        </w:numPr>
        <w:pStyle w:val="Compact"/>
      </w:pPr>
      <w:r>
        <w:t xml:space="preserve">Lack of specialized marketing channels for physics-driven solutions (e.g., quantum computing applications, materials science breakthroughs)</w:t>
      </w:r>
    </w:p>
    <w:p>
      <w:pPr>
        <w:numPr>
          <w:ilvl w:val="0"/>
          <w:numId w:val="1001"/>
        </w:numPr>
        <w:pStyle w:val="Compact"/>
      </w:pPr>
      <w:r>
        <w:t xml:space="preserve">Insufficient local networking platforms connecting Chicago-based Physics researchers with industry needs</w:t>
      </w:r>
    </w:p>
    <w:p>
      <w:pPr>
        <w:numPr>
          <w:ilvl w:val="0"/>
          <w:numId w:val="1001"/>
        </w:numPr>
        <w:pStyle w:val="Compact"/>
      </w:pPr>
      <w:r>
        <w:t xml:space="preserve">A perception gap where the real-world impact of fundamental physics is undervalued by mainstream business audiences</w:t>
      </w:r>
    </w:p>
    <w:bookmarkEnd w:id="21"/>
    <w:bookmarkStart w:id="22" w:name="X87077d2bb1003b880f272831c447e4ced9b46ba"/>
    <w:p>
      <w:pPr>
        <w:pStyle w:val="Heading2"/>
      </w:pPr>
      <w:r>
        <w:t xml:space="preserve">Target Audience: Defining the Physics Ecosystem in United States Chicago</w:t>
      </w:r>
    </w:p>
    <w:p>
      <w:pPr>
        <w:pStyle w:val="FirstParagraph"/>
      </w:pPr>
      <w:r>
        <w:t xml:space="preserve">This Marketing Plan specifically targets three core segments within the Chicago physics landscape:</w:t>
      </w:r>
    </w:p>
    <w:p>
      <w:pPr>
        <w:numPr>
          <w:ilvl w:val="0"/>
          <w:numId w:val="1002"/>
        </w:numPr>
        <w:pStyle w:val="Compact"/>
      </w:pPr>
      <w:r>
        <w:rPr>
          <w:bCs/>
          <w:b/>
        </w:rPr>
        <w:t xml:space="preserve">Academic Research Institutions (University of Chicago, Northwestern University):</w:t>
      </w:r>
      <w:r>
        <w:t xml:space="preserve"> </w:t>
      </w:r>
      <w:r>
        <w:t xml:space="preserve">Seeking to commercialize discoveries and attract industry partnerships.</w:t>
      </w:r>
    </w:p>
    <w:p>
      <w:pPr>
        <w:numPr>
          <w:ilvl w:val="0"/>
          <w:numId w:val="1002"/>
        </w:numPr>
        <w:pStyle w:val="Compact"/>
      </w:pPr>
      <w:r>
        <w:rPr>
          <w:bCs/>
          <w:b/>
        </w:rPr>
        <w:t xml:space="preserve">National Labs &amp; Private R&amp;D Centers (Argonne, Fermilab, Caterpillar Physics Innovation Group):</w:t>
      </w:r>
      <w:r>
        <w:t xml:space="preserve"> </w:t>
      </w:r>
      <w:r>
        <w:t xml:space="preserve">Needing to showcase applied physics solutions for new market opportunities.</w:t>
      </w:r>
    </w:p>
    <w:p>
      <w:pPr>
        <w:numPr>
          <w:ilvl w:val="0"/>
          <w:numId w:val="1002"/>
        </w:numPr>
        <w:pStyle w:val="Compact"/>
      </w:pPr>
      <w:r>
        <w:rPr>
          <w:bCs/>
          <w:b/>
        </w:rPr>
        <w:t xml:space="preserve">High-Growth Tech &amp; Manufacturing Companies (e.g., in Chicago's Lakefront Innovation District):</w:t>
      </w:r>
      <w:r>
        <w:t xml:space="preserve"> </w:t>
      </w:r>
      <w:r>
        <w:t xml:space="preserve">Actively seeking physics expertise for advanced materials, AI/ML applications, and quantum technology development.</w:t>
      </w:r>
    </w:p>
    <w:p>
      <w:pPr>
        <w:pStyle w:val="FirstParagraph"/>
      </w:pPr>
      <w:r>
        <w:t xml:space="preserve">The unique value proposition centers on bridging the gap between fundamental Physics research and market-ready solutions—specifically within the context of United States Chicago's economic priorities. We position ourselves as enablers who translate complex physics into compelling business narratives for this local ecosystem.</w:t>
      </w:r>
    </w:p>
    <w:bookmarkEnd w:id="22"/>
    <w:bookmarkStart w:id="23" w:name="X572e003dcec4a938af97608fc1e1ff220cec2e7"/>
    <w:p>
      <w:pPr>
        <w:pStyle w:val="Heading2"/>
      </w:pPr>
      <w:r>
        <w:t xml:space="preserve">Marketing Objectives (United States Chicago Specific)</w:t>
      </w:r>
    </w:p>
    <w:p>
      <w:pPr>
        <w:numPr>
          <w:ilvl w:val="0"/>
          <w:numId w:val="1003"/>
        </w:numPr>
        <w:pStyle w:val="Compact"/>
      </w:pPr>
      <w:r>
        <w:rPr>
          <w:bCs/>
          <w:b/>
        </w:rPr>
        <w:t xml:space="preserve">Establish Chicago as the #1 North American hub</w:t>
      </w:r>
      <w:r>
        <w:t xml:space="preserve"> </w:t>
      </w:r>
      <w:r>
        <w:t xml:space="preserve">for physics-driven innovation marketing by Q4 2025, measured by increased media mentions of "Chicago Physics" in national tech/business publications.</w:t>
      </w:r>
    </w:p>
    <w:p>
      <w:pPr>
        <w:numPr>
          <w:ilvl w:val="0"/>
          <w:numId w:val="1003"/>
        </w:numPr>
        <w:pStyle w:val="Compact"/>
      </w:pPr>
      <w:r>
        <w:rPr>
          <w:bCs/>
          <w:b/>
        </w:rPr>
        <w:t xml:space="preserve">Generate 50+ qualified B2B leads</w:t>
      </w:r>
      <w:r>
        <w:t xml:space="preserve"> </w:t>
      </w:r>
      <w:r>
        <w:t xml:space="preserve">from target organizations within Chicago (including Argonne, UChicago research centers, and local manufacturing firms) within the first 12 months.</w:t>
      </w:r>
    </w:p>
    <w:p>
      <w:pPr>
        <w:numPr>
          <w:ilvl w:val="0"/>
          <w:numId w:val="1003"/>
        </w:numPr>
        <w:pStyle w:val="Compact"/>
      </w:pPr>
      <w:r>
        <w:rPr>
          <w:bCs/>
          <w:b/>
        </w:rPr>
        <w:t xml:space="preserve">Secure 3 anchor partnerships</w:t>
      </w:r>
      <w:r>
        <w:t xml:space="preserve"> </w:t>
      </w:r>
      <w:r>
        <w:t xml:space="preserve">with major Chicago-based Physics entities (e.g., a university department, national lab division, or industry consortium) by Year 2 to co-create marketing initiatives.</w:t>
      </w:r>
    </w:p>
    <w:p>
      <w:pPr>
        <w:numPr>
          <w:ilvl w:val="0"/>
          <w:numId w:val="1003"/>
        </w:numPr>
        <w:pStyle w:val="Compact"/>
      </w:pPr>
      <w:r>
        <w:rPr>
          <w:bCs/>
          <w:b/>
        </w:rPr>
        <w:t xml:space="preserve">Drive a 40% increase in local event attendance</w:t>
      </w:r>
      <w:r>
        <w:t xml:space="preserve"> </w:t>
      </w:r>
      <w:r>
        <w:t xml:space="preserve">at physics-focused conferences hosted within the United States Chicago metro area.</w:t>
      </w:r>
    </w:p>
    <w:bookmarkEnd w:id="23"/>
    <w:bookmarkStart w:id="28" w:name="X63fbdc38f77423095645b9b7fa34dec58ec56a1"/>
    <w:p>
      <w:pPr>
        <w:pStyle w:val="Heading2"/>
      </w:pPr>
      <w:r>
        <w:t xml:space="preserve">Core Marketing Strategy: Physics-Focused, Chicago-Integrated Tactics</w:t>
      </w:r>
    </w:p>
    <w:p>
      <w:pPr>
        <w:pStyle w:val="FirstParagraph"/>
      </w:pPr>
      <w:r>
        <w:t xml:space="preserve">This Marketing Plan rejects generic approaches. All tactics are designed to resonate with the specific culture and infrastructure of United States Chicago while speaking directly to Physics professionals’ needs:</w:t>
      </w:r>
    </w:p>
    <w:bookmarkStart w:id="24" w:name="localized-content-ecosystem"/>
    <w:p>
      <w:pPr>
        <w:pStyle w:val="Heading3"/>
      </w:pPr>
      <w:r>
        <w:t xml:space="preserve">1. Localized Content Ecosystem</w:t>
      </w:r>
    </w:p>
    <w:p>
      <w:pPr>
        <w:pStyle w:val="FirstParagraph"/>
      </w:pPr>
      <w:r>
        <w:t xml:space="preserve">Develop "Chicago Physics Impact" series featuring case studies from local institutions (e.g., "How Fermilab’s Quantum Sensors Are Revolutionizing Chicago Healthcare"). Content will be distributed through Chicago-centric channels like the *Chicago Innovation Exchange* newsletter and *TechCrunch Midwest* features. All content emphasizes tangible outcomes relevant to Chicagoland industries.</w:t>
      </w:r>
    </w:p>
    <w:bookmarkEnd w:id="24"/>
    <w:bookmarkStart w:id="25" w:name="hyper-local-networking-platform"/>
    <w:p>
      <w:pPr>
        <w:pStyle w:val="Heading3"/>
      </w:pPr>
      <w:r>
        <w:t xml:space="preserve">2. Hyper-Local Networking Platform</w:t>
      </w:r>
    </w:p>
    <w:p>
      <w:pPr>
        <w:pStyle w:val="FirstParagraph"/>
      </w:pPr>
      <w:r>
        <w:t xml:space="preserve">Create "Physics Nexus Chicago" – a proprietary digital platform connecting researchers with local industry needs. Launched at the Chicago Science Festival, it will feature real-time match-making between Physics expertise and corporate R&amp;D challenges from companies like AbbVie, Motorola Solutions, and local startups. This directly addresses the identified gap in Chicago's ecosystem.</w:t>
      </w:r>
    </w:p>
    <w:bookmarkEnd w:id="25"/>
    <w:bookmarkStart w:id="26" w:name="X53fea04bad5c756aeeb96bf277fe5bde4aa2b3e"/>
    <w:p>
      <w:pPr>
        <w:pStyle w:val="Heading3"/>
      </w:pPr>
      <w:r>
        <w:t xml:space="preserve">3. Strategic Partnerships with Chicagoland Institutions</w:t>
      </w:r>
    </w:p>
    <w:p>
      <w:pPr>
        <w:pStyle w:val="FirstParagraph"/>
      </w:pPr>
      <w:r>
        <w:t xml:space="preserve">Forge exclusive partnerships with key entities:</w:t>
      </w:r>
    </w:p>
    <w:p>
      <w:pPr>
        <w:numPr>
          <w:ilvl w:val="0"/>
          <w:numId w:val="1004"/>
        </w:numPr>
        <w:pStyle w:val="Compact"/>
      </w:pPr>
      <w:r>
        <w:t xml:space="preserve">Collaborate with the University of Chicago’s Pritzker School of Molecular Engineering on joint whitepapers about physics-driven biotech.</w:t>
      </w:r>
    </w:p>
    <w:p>
      <w:pPr>
        <w:numPr>
          <w:ilvl w:val="0"/>
          <w:numId w:val="1004"/>
        </w:numPr>
        <w:pStyle w:val="Compact"/>
      </w:pPr>
      <w:r>
        <w:t xml:space="preserve">Partner with Argonne National Laboratory for "Physics in Action" workshops at Chicago tech hubs (e.g., 1871).</w:t>
      </w:r>
    </w:p>
    <w:p>
      <w:pPr>
        <w:numPr>
          <w:ilvl w:val="0"/>
          <w:numId w:val="1004"/>
        </w:numPr>
        <w:pStyle w:val="Compact"/>
      </w:pPr>
      <w:r>
        <w:t xml:space="preserve">Co-host events with the Chicago Council on Global Affairs to highlight Physics’ role in global challenges (e.g., climate tech).</w:t>
      </w:r>
    </w:p>
    <w:bookmarkEnd w:id="26"/>
    <w:bookmarkStart w:id="27" w:name="X7cb803e4c76063daca1936730d6b66273d3e24c"/>
    <w:p>
      <w:pPr>
        <w:pStyle w:val="Heading3"/>
      </w:pPr>
      <w:r>
        <w:t xml:space="preserve">4. Targeted Digital Advertising with Local Context</w:t>
      </w:r>
    </w:p>
    <w:p>
      <w:pPr>
        <w:pStyle w:val="FirstParagraph"/>
      </w:pPr>
      <w:r>
        <w:t xml:space="preserve">Utilize geo-targeted LinkedIn campaigns focusing specifically on Chicago-based physics researchers and engineering decision-makers. Ad copy emphasizes location: "Showcase Your Physics Breakthrough to Chicago’s Manufacturing Leaders" or "Connect Your Quantum Research with the Midwest’s Top Tech Ecosystem." All ads link to Chicago-specific landing pages detailing local success stories.</w:t>
      </w:r>
    </w:p>
    <w:bookmarkEnd w:id="27"/>
    <w:bookmarkEnd w:id="28"/>
    <w:bookmarkStart w:id="29" w:name="budget-allocation-focused-on-chicago-roi"/>
    <w:p>
      <w:pPr>
        <w:pStyle w:val="Heading2"/>
      </w:pPr>
      <w:r>
        <w:t xml:space="preserve">Budget Allocation: Focused on Chicago ROI</w:t>
      </w:r>
    </w:p>
    <w:p>
      <w:pPr>
        <w:pStyle w:val="FirstParagraph"/>
      </w:pPr>
      <w:r>
        <w:t xml:space="preserve">85% of the budget is allocated to Chicago-specific initiatives:</w:t>
      </w:r>
    </w:p>
    <w:p>
      <w:pPr>
        <w:numPr>
          <w:ilvl w:val="0"/>
          <w:numId w:val="1005"/>
        </w:numPr>
        <w:pStyle w:val="Compact"/>
      </w:pPr>
      <w:r>
        <w:t xml:space="preserve">60%: Local events, partnerships (e.g., venue costs at Union Station for Physics Nexus launches)</w:t>
      </w:r>
    </w:p>
    <w:p>
      <w:pPr>
        <w:numPr>
          <w:ilvl w:val="0"/>
          <w:numId w:val="1005"/>
        </w:numPr>
        <w:pStyle w:val="Compact"/>
      </w:pPr>
      <w:r>
        <w:t xml:space="preserve">20%: Content creation featuring Chicago physics case studies</w:t>
      </w:r>
    </w:p>
    <w:p>
      <w:pPr>
        <w:numPr>
          <w:ilvl w:val="0"/>
          <w:numId w:val="1005"/>
        </w:numPr>
        <w:pStyle w:val="Compact"/>
      </w:pPr>
      <w:r>
        <w:t xml:space="preserve">15%: Targeted digital campaigns with Chicago geo-fencing</w:t>
      </w:r>
    </w:p>
    <w:p>
      <w:pPr>
        <w:numPr>
          <w:ilvl w:val="0"/>
          <w:numId w:val="1005"/>
        </w:numPr>
        <w:pStyle w:val="Compact"/>
      </w:pPr>
      <w:r>
        <w:t xml:space="preserve">5%: Analytics to track local engagement metrics (e.g., # of partnerships formed in Chicagoland)</w:t>
      </w:r>
    </w:p>
    <w:bookmarkEnd w:id="29"/>
    <w:bookmarkStart w:id="30" w:name="X525d2ce835b9d466df83be5979d65d39e1c8f00"/>
    <w:p>
      <w:pPr>
        <w:pStyle w:val="Heading2"/>
      </w:pPr>
      <w:r>
        <w:t xml:space="preserve">Measurement &amp; KPIs for United States Chicago Success</w:t>
      </w:r>
    </w:p>
    <w:p>
      <w:pPr>
        <w:pStyle w:val="FirstParagraph"/>
      </w:pPr>
      <w:r>
        <w:t xml:space="preserve">We track success through Chicago-specific metrics:</w:t>
      </w:r>
    </w:p>
    <w:p>
      <w:pPr>
        <w:numPr>
          <w:ilvl w:val="0"/>
          <w:numId w:val="1006"/>
        </w:numPr>
        <w:pStyle w:val="Compact"/>
      </w:pPr>
      <w:r>
        <w:rPr>
          <w:bCs/>
          <w:b/>
        </w:rPr>
        <w:t xml:space="preserve">Local Engagement Rate:</w:t>
      </w:r>
      <w:r>
        <w:t xml:space="preserve"> </w:t>
      </w:r>
      <w:r>
        <w:t xml:space="preserve">% of website traffic from Illinois (target: 75%+)</w:t>
      </w:r>
    </w:p>
    <w:p>
      <w:pPr>
        <w:numPr>
          <w:ilvl w:val="0"/>
          <w:numId w:val="1006"/>
        </w:numPr>
        <w:pStyle w:val="Compact"/>
      </w:pPr>
      <w:r>
        <w:rPr>
          <w:bCs/>
          <w:b/>
        </w:rPr>
        <w:t xml:space="preserve">Chicago Partnership Velocity:</w:t>
      </w:r>
      <w:r>
        <w:t xml:space="preserve"> </w:t>
      </w:r>
      <w:r>
        <w:t xml:space="preserve">Time to secure first anchor partnership in Chicago (target: ≤6 months)</w:t>
      </w:r>
    </w:p>
    <w:p>
      <w:pPr>
        <w:numPr>
          <w:ilvl w:val="0"/>
          <w:numId w:val="1006"/>
        </w:numPr>
        <w:pStyle w:val="Compact"/>
      </w:pPr>
      <w:r>
        <w:rPr>
          <w:bCs/>
          <w:b/>
        </w:rPr>
        <w:t xml:space="preserve">Native Content Reach:</w:t>
      </w:r>
      <w:r>
        <w:t xml:space="preserve"> </w:t>
      </w:r>
      <w:r>
        <w:t xml:space="preserve">Shares/mentions in Chicago media outlets (e.g., *Chicago Tribune Science*, *Innovate Chicago*)</w:t>
      </w:r>
    </w:p>
    <w:p>
      <w:pPr>
        <w:numPr>
          <w:ilvl w:val="0"/>
          <w:numId w:val="1006"/>
        </w:numPr>
        <w:pStyle w:val="Compact"/>
      </w:pPr>
      <w:r>
        <w:rPr>
          <w:bCs/>
          <w:b/>
        </w:rPr>
        <w:t xml:space="preserve">Event Local Attendance:</w:t>
      </w:r>
      <w:r>
        <w:t xml:space="preserve"> </w:t>
      </w:r>
      <w:r>
        <w:t xml:space="preserve">Percentage of attendees from Chicagoland at Physics Nexus events (target: 80%+)</w:t>
      </w:r>
    </w:p>
    <w:bookmarkEnd w:id="30"/>
    <w:bookmarkStart w:id="31" w:name="X6bb38844fc5c90a5c32dc7d4788713040b5c6a8"/>
    <w:p>
      <w:pPr>
        <w:pStyle w:val="Heading2"/>
      </w:pPr>
      <w:r>
        <w:t xml:space="preserve">Conclusion: The Chicago Physics Imperative</w:t>
      </w:r>
    </w:p>
    <w:p>
      <w:pPr>
        <w:pStyle w:val="FirstParagraph"/>
      </w:pPr>
      <w:r>
        <w:t xml:space="preserve">This Marketing Plan is not merely about promoting a service—it’s about catalyzing a new paradigm for how physics innovation is perceived and leveraged within the United States Chicago market. By embedding our strategy deep within Chicago’s unique academic-industrial fabric, we transform "Physicist" from an abstract role into the engine of tangible economic growth. The plan ensures every campaign speaks directly to the ambitions of Physics professionals in Chicago and their partners, making this initiative a strategic asset for the city’s position as a global leader in scientific advancement. We don't just market physics—we help Chicago build its future with physics at its core.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Physics Innovation Leadership in United States Chicago</dc:title>
  <dc:creator/>
  <dc:language>en</dc:language>
  <cp:keywords/>
  <dcterms:created xsi:type="dcterms:W3CDTF">2026-07-21T02:58:27Z</dcterms:created>
  <dcterms:modified xsi:type="dcterms:W3CDTF">2026-07-21T02:58:27Z</dcterms:modified>
</cp:coreProperties>
</file>

<file path=docProps/custom.xml><?xml version="1.0" encoding="utf-8"?>
<Properties xmlns="http://schemas.openxmlformats.org/officeDocument/2006/custom-properties" xmlns:vt="http://schemas.openxmlformats.org/officeDocument/2006/docPropsVTypes"/>
</file>